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3DED5AE6"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EA459F">
        <w:rPr>
          <w:rFonts w:ascii="Arial" w:eastAsia="MS Gothic" w:hAnsi="Arial" w:cs="Arial"/>
          <w:b/>
          <w:bCs/>
          <w:sz w:val="24"/>
          <w:szCs w:val="24"/>
          <w:lang w:eastAsia="ja-JP"/>
        </w:rPr>
        <w:t>8</w:t>
      </w:r>
      <w:r w:rsidR="001F76C7">
        <w:rPr>
          <w:rFonts w:ascii="Arial" w:eastAsia="MS Gothic" w:hAnsi="Arial" w:cs="Arial"/>
          <w:b/>
          <w:bCs/>
          <w:sz w:val="24"/>
          <w:szCs w:val="24"/>
          <w:lang w:eastAsia="ja-JP"/>
        </w:rPr>
        <w:t>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C05C06">
        <w:rPr>
          <w:rFonts w:ascii="Arial" w:eastAsia="MS Gothic" w:hAnsi="Arial"/>
          <w:b/>
          <w:sz w:val="24"/>
          <w:szCs w:val="24"/>
          <w:lang w:eastAsia="ja-JP"/>
        </w:rPr>
        <w:t>40</w:t>
      </w:r>
      <w:r w:rsidR="00030C38">
        <w:rPr>
          <w:rFonts w:ascii="Arial" w:eastAsia="MS Gothic" w:hAnsi="Arial"/>
          <w:b/>
          <w:sz w:val="24"/>
          <w:szCs w:val="24"/>
          <w:lang w:eastAsia="ja-JP"/>
        </w:rPr>
        <w:t>8663</w:t>
      </w:r>
    </w:p>
    <w:p w14:paraId="49FC3B07" w14:textId="03656313" w:rsidR="00C73187" w:rsidRPr="004B5456" w:rsidRDefault="001F76C7" w:rsidP="00C73187">
      <w:pPr>
        <w:widowControl w:val="0"/>
        <w:spacing w:after="240" w:line="240" w:lineRule="auto"/>
        <w:rPr>
          <w:rFonts w:ascii="Arial" w:eastAsia="MS Mincho" w:hAnsi="Arial"/>
          <w:b/>
          <w:sz w:val="24"/>
          <w:szCs w:val="24"/>
          <w:lang w:eastAsia="zh-CN"/>
        </w:rPr>
      </w:pPr>
      <w:r w:rsidRPr="001F76C7">
        <w:rPr>
          <w:rFonts w:ascii="Arial" w:eastAsia="MS Mincho" w:hAnsi="Arial" w:cs="Arial"/>
          <w:b/>
          <w:bCs/>
          <w:sz w:val="24"/>
          <w:szCs w:val="24"/>
          <w:lang w:eastAsia="ja-JP"/>
        </w:rPr>
        <w:t>Hefei, China, October 14</w:t>
      </w:r>
      <w:r w:rsidRPr="001F76C7">
        <w:rPr>
          <w:rFonts w:ascii="Arial" w:eastAsia="MS Mincho" w:hAnsi="Arial" w:cs="Arial" w:hint="eastAsia"/>
          <w:b/>
          <w:bCs/>
          <w:sz w:val="24"/>
          <w:szCs w:val="24"/>
          <w:lang w:eastAsia="ja-JP"/>
        </w:rPr>
        <w:t>th</w:t>
      </w:r>
      <w:r w:rsidRPr="001F76C7">
        <w:rPr>
          <w:rFonts w:ascii="Arial" w:eastAsia="MS Mincho" w:hAnsi="Arial" w:cs="Arial"/>
          <w:b/>
          <w:bCs/>
          <w:sz w:val="24"/>
          <w:szCs w:val="24"/>
          <w:lang w:eastAsia="ja-JP"/>
        </w:rPr>
        <w:t xml:space="preserve"> – 18th</w:t>
      </w:r>
      <w:r w:rsidR="00C73187" w:rsidRPr="004B5456">
        <w:rPr>
          <w:rFonts w:ascii="Arial" w:eastAsia="MS Mincho" w:hAnsi="Arial" w:cs="Arial"/>
          <w:b/>
          <w:bCs/>
          <w:sz w:val="24"/>
          <w:szCs w:val="24"/>
          <w:lang w:eastAsia="ja-JP"/>
        </w:rPr>
        <w:t>, 2024</w:t>
      </w:r>
      <w:bookmarkEnd w:id="0"/>
    </w:p>
    <w:p w14:paraId="66297322" w14:textId="0B27885F"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1B83F5CE"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797130">
        <w:rPr>
          <w:rFonts w:ascii="Arial" w:eastAsia="맑은 고딕" w:hAnsi="Arial" w:cs="Arial"/>
          <w:sz w:val="24"/>
          <w:lang w:eastAsia="ko-KR"/>
        </w:rPr>
        <w:t>downlink coverage enhancement for NR-NTN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25B85A37" w14:textId="737ADD68" w:rsidR="00620779" w:rsidRDefault="0003204E" w:rsidP="0029638B">
      <w:pPr>
        <w:spacing w:before="180"/>
        <w:ind w:firstLine="284"/>
        <w:jc w:val="both"/>
        <w:rPr>
          <w:rFonts w:eastAsia="MS Gothic"/>
          <w:szCs w:val="16"/>
          <w:lang w:eastAsia="ko-KR"/>
        </w:rPr>
      </w:pPr>
      <w:bookmarkStart w:id="4" w:name="_Hlk145277988"/>
      <w:r>
        <w:rPr>
          <w:rFonts w:eastAsia="MS Gothic"/>
          <w:szCs w:val="16"/>
          <w:lang w:eastAsia="ko-KR"/>
        </w:rPr>
        <w:t>In t</w:t>
      </w:r>
      <w:r w:rsidR="00DF67AE" w:rsidRPr="00DF67AE">
        <w:rPr>
          <w:rFonts w:eastAsia="MS Gothic"/>
          <w:szCs w:val="16"/>
          <w:lang w:eastAsia="ko-KR"/>
        </w:rPr>
        <w:t>he previous RAN1#11</w:t>
      </w:r>
      <w:r w:rsidR="00A36BFB">
        <w:rPr>
          <w:rFonts w:eastAsia="MS Gothic"/>
          <w:szCs w:val="16"/>
          <w:lang w:eastAsia="ko-KR"/>
        </w:rPr>
        <w:t>8</w:t>
      </w:r>
      <w:r w:rsidR="005A4662">
        <w:rPr>
          <w:rFonts w:eastAsia="MS Gothic"/>
          <w:szCs w:val="16"/>
          <w:lang w:eastAsia="ko-KR"/>
        </w:rPr>
        <w:t xml:space="preserve"> meeting, </w:t>
      </w:r>
      <w:r w:rsidR="00A36BFB">
        <w:rPr>
          <w:rFonts w:eastAsia="MS Gothic"/>
          <w:szCs w:val="16"/>
          <w:lang w:eastAsia="ko-KR"/>
        </w:rPr>
        <w:t>the following agreement was</w:t>
      </w:r>
      <w:r w:rsidR="009D36E0">
        <w:rPr>
          <w:rFonts w:eastAsia="MS Gothic"/>
          <w:szCs w:val="16"/>
          <w:lang w:eastAsia="ko-KR"/>
        </w:rPr>
        <w:t xml:space="preserve"> </w:t>
      </w:r>
      <w:r w:rsidR="00A36BFB">
        <w:rPr>
          <w:rFonts w:eastAsia="MS Gothic"/>
          <w:szCs w:val="16"/>
          <w:lang w:eastAsia="ko-KR"/>
        </w:rPr>
        <w:t>achieved</w:t>
      </w:r>
      <w:r w:rsidR="006C10DC">
        <w:rPr>
          <w:rFonts w:eastAsia="MS Gothic"/>
          <w:szCs w:val="16"/>
          <w:lang w:eastAsia="ko-KR"/>
        </w:rPr>
        <w:t xml:space="preserve"> for link level and system level</w:t>
      </w:r>
      <w:r w:rsidR="00104F83">
        <w:rPr>
          <w:rFonts w:eastAsia="MS Gothic"/>
          <w:szCs w:val="16"/>
          <w:lang w:eastAsia="ko-KR"/>
        </w:rPr>
        <w:t xml:space="preserve"> e</w:t>
      </w:r>
      <w:r w:rsidR="00043530">
        <w:rPr>
          <w:rFonts w:eastAsia="MS Gothic"/>
          <w:szCs w:val="16"/>
          <w:lang w:eastAsia="ko-KR"/>
        </w:rPr>
        <w:t>nhancements</w:t>
      </w:r>
      <w:r w:rsidR="00620779">
        <w:rPr>
          <w:rFonts w:eastAsia="MS Gothic"/>
          <w:szCs w:val="16"/>
          <w:lang w:eastAsia="ko-KR"/>
        </w:rPr>
        <w:t xml:space="preserve">. </w:t>
      </w:r>
    </w:p>
    <w:tbl>
      <w:tblPr>
        <w:tblStyle w:val="af"/>
        <w:tblW w:w="0" w:type="auto"/>
        <w:tblLook w:val="04A0" w:firstRow="1" w:lastRow="0" w:firstColumn="1" w:lastColumn="0" w:noHBand="0" w:noVBand="1"/>
      </w:tblPr>
      <w:tblGrid>
        <w:gridCol w:w="9737"/>
      </w:tblGrid>
      <w:tr w:rsidR="00620779" w14:paraId="1D43BA8E" w14:textId="77777777" w:rsidTr="00620779">
        <w:tc>
          <w:tcPr>
            <w:tcW w:w="9737" w:type="dxa"/>
          </w:tcPr>
          <w:p w14:paraId="0F376EEE" w14:textId="77777777" w:rsidR="00A36BFB" w:rsidRPr="00C4684C" w:rsidRDefault="00A36BFB" w:rsidP="00A36BFB">
            <w:pPr>
              <w:spacing w:after="0" w:line="240" w:lineRule="auto"/>
              <w:rPr>
                <w:bCs/>
              </w:rPr>
            </w:pPr>
            <w:r w:rsidRPr="00C4684C">
              <w:rPr>
                <w:bCs/>
                <w:highlight w:val="green"/>
              </w:rPr>
              <w:t>Agreement</w:t>
            </w:r>
          </w:p>
          <w:p w14:paraId="5CA74733" w14:textId="77777777" w:rsidR="00A36BFB" w:rsidRPr="00E4147A" w:rsidRDefault="00A36BFB" w:rsidP="00A36BFB">
            <w:pPr>
              <w:spacing w:after="0" w:line="240" w:lineRule="auto"/>
            </w:pPr>
            <w:r w:rsidRPr="00E4147A">
              <w:t>As part of the NTN DL coverage enhancements at both system level and link level, RAN1 to consider:</w:t>
            </w:r>
          </w:p>
          <w:p w14:paraId="186345D9" w14:textId="77777777" w:rsidR="00A36BFB" w:rsidRPr="00E4147A" w:rsidRDefault="00A36BFB" w:rsidP="00A36BFB">
            <w:pPr>
              <w:pStyle w:val="af9"/>
              <w:numPr>
                <w:ilvl w:val="0"/>
                <w:numId w:val="42"/>
              </w:numPr>
              <w:suppressAutoHyphens/>
              <w:spacing w:line="240" w:lineRule="auto"/>
              <w:rPr>
                <w:rFonts w:ascii="Times New Roman" w:hAnsi="Times New Roman"/>
                <w:bCs/>
                <w:sz w:val="20"/>
                <w:szCs w:val="20"/>
              </w:rPr>
            </w:pPr>
            <w:r w:rsidRPr="00E4147A">
              <w:rPr>
                <w:rFonts w:ascii="Times New Roman" w:hAnsi="Times New Roman"/>
                <w:bCs/>
                <w:sz w:val="20"/>
                <w:szCs w:val="20"/>
              </w:rPr>
              <w:t xml:space="preserve">Extending the periodicity of the half frames with SS/PBCH blocks assumed by UE during initial access. </w:t>
            </w:r>
          </w:p>
          <w:p w14:paraId="337B52E6" w14:textId="77777777" w:rsidR="00A36BFB" w:rsidRPr="00E4147A" w:rsidRDefault="00A36BFB" w:rsidP="00A36BFB">
            <w:pPr>
              <w:pStyle w:val="af9"/>
              <w:numPr>
                <w:ilvl w:val="1"/>
                <w:numId w:val="41"/>
              </w:numPr>
              <w:suppressAutoHyphens/>
              <w:spacing w:line="240" w:lineRule="auto"/>
              <w:rPr>
                <w:rFonts w:ascii="Times New Roman" w:hAnsi="Times New Roman"/>
                <w:sz w:val="20"/>
                <w:szCs w:val="20"/>
              </w:rPr>
            </w:pPr>
            <w:r w:rsidRPr="00E4147A">
              <w:rPr>
                <w:rFonts w:ascii="Times New Roman" w:hAnsi="Times New Roman"/>
                <w:sz w:val="20"/>
                <w:szCs w:val="20"/>
              </w:rPr>
              <w:t>Default value[s] with extended periodicity assumed by NTN UE for initial access can be:</w:t>
            </w:r>
          </w:p>
          <w:p w14:paraId="1D281CD2" w14:textId="77777777" w:rsidR="00A36BFB" w:rsidRPr="00E4147A" w:rsidRDefault="00A36BFB" w:rsidP="00A36BFB">
            <w:pPr>
              <w:pStyle w:val="af9"/>
              <w:numPr>
                <w:ilvl w:val="2"/>
                <w:numId w:val="41"/>
              </w:numPr>
              <w:suppressAutoHyphens/>
              <w:spacing w:line="240" w:lineRule="auto"/>
              <w:ind w:left="2160" w:hanging="360"/>
              <w:rPr>
                <w:rFonts w:ascii="Times New Roman" w:hAnsi="Times New Roman"/>
                <w:sz w:val="20"/>
                <w:szCs w:val="20"/>
              </w:rPr>
            </w:pPr>
            <w:r w:rsidRPr="00E4147A">
              <w:rPr>
                <w:rFonts w:ascii="Times New Roman" w:hAnsi="Times New Roman"/>
                <w:sz w:val="20"/>
                <w:szCs w:val="20"/>
              </w:rPr>
              <w:t xml:space="preserve">One [or more] values from the list {40ms, 80 ms, 160 ms, 320ms, 640ms} </w:t>
            </w:r>
          </w:p>
          <w:p w14:paraId="26E660E8" w14:textId="77777777" w:rsidR="00A36BFB" w:rsidRPr="00E4147A" w:rsidRDefault="00A36BFB" w:rsidP="00A36BFB">
            <w:pPr>
              <w:pStyle w:val="af9"/>
              <w:numPr>
                <w:ilvl w:val="0"/>
                <w:numId w:val="42"/>
              </w:numPr>
              <w:suppressAutoHyphens/>
              <w:spacing w:line="240" w:lineRule="auto"/>
              <w:rPr>
                <w:rFonts w:ascii="Times New Roman" w:hAnsi="Times New Roman"/>
                <w:bCs/>
                <w:sz w:val="20"/>
                <w:szCs w:val="20"/>
              </w:rPr>
            </w:pPr>
            <w:r w:rsidRPr="00E4147A">
              <w:rPr>
                <w:rFonts w:ascii="Times New Roman" w:hAnsi="Times New Roman"/>
                <w:bCs/>
                <w:sz w:val="20"/>
                <w:szCs w:val="20"/>
              </w:rPr>
              <w:t>Potential enhancements for transmitting the DL common channels using a wider beam footprint, while DL/UL dedicated channels (incl. PRACH) may be transmitted using a narrower beam footprint</w:t>
            </w:r>
          </w:p>
          <w:p w14:paraId="6F207C18" w14:textId="77777777" w:rsidR="00A36BFB" w:rsidRPr="00E4147A" w:rsidRDefault="00A36BFB" w:rsidP="00A36BFB">
            <w:pPr>
              <w:pStyle w:val="af9"/>
              <w:numPr>
                <w:ilvl w:val="0"/>
                <w:numId w:val="42"/>
              </w:numPr>
              <w:suppressAutoHyphens/>
              <w:spacing w:line="240" w:lineRule="auto"/>
              <w:rPr>
                <w:rFonts w:ascii="Times New Roman" w:hAnsi="Times New Roman"/>
                <w:bCs/>
                <w:sz w:val="20"/>
                <w:szCs w:val="20"/>
              </w:rPr>
            </w:pPr>
            <w:r w:rsidRPr="00E4147A">
              <w:rPr>
                <w:rFonts w:ascii="Times New Roman" w:hAnsi="Times New Roman"/>
                <w:bCs/>
                <w:sz w:val="20"/>
                <w:szCs w:val="20"/>
              </w:rPr>
              <w:t>Link-level enhancements for the following channels:</w:t>
            </w:r>
          </w:p>
          <w:p w14:paraId="4C45A06D" w14:textId="77777777" w:rsidR="00A36BFB" w:rsidRPr="00E4147A" w:rsidRDefault="00A36BFB" w:rsidP="00A36BFB">
            <w:pPr>
              <w:numPr>
                <w:ilvl w:val="0"/>
                <w:numId w:val="40"/>
              </w:numPr>
              <w:suppressAutoHyphens/>
              <w:spacing w:after="0" w:line="240" w:lineRule="auto"/>
              <w:rPr>
                <w:bCs/>
              </w:rPr>
            </w:pPr>
            <w:r w:rsidRPr="00E4147A">
              <w:rPr>
                <w:bCs/>
              </w:rPr>
              <w:t xml:space="preserve">PDCCH </w:t>
            </w:r>
          </w:p>
          <w:p w14:paraId="26284B3E" w14:textId="77777777" w:rsidR="00A36BFB" w:rsidRPr="00E4147A" w:rsidRDefault="00A36BFB" w:rsidP="00A36BFB">
            <w:pPr>
              <w:numPr>
                <w:ilvl w:val="0"/>
                <w:numId w:val="40"/>
              </w:numPr>
              <w:suppressAutoHyphens/>
              <w:spacing w:after="0" w:line="240" w:lineRule="auto"/>
              <w:rPr>
                <w:bCs/>
              </w:rPr>
            </w:pPr>
            <w:r w:rsidRPr="00E4147A">
              <w:rPr>
                <w:bCs/>
              </w:rPr>
              <w:t xml:space="preserve">PDSCH with Msg 4 </w:t>
            </w:r>
          </w:p>
          <w:p w14:paraId="72DB5499" w14:textId="77777777" w:rsidR="00A36BFB" w:rsidRPr="00E4147A" w:rsidRDefault="00A36BFB" w:rsidP="00A36BFB">
            <w:pPr>
              <w:numPr>
                <w:ilvl w:val="0"/>
                <w:numId w:val="40"/>
              </w:numPr>
              <w:suppressAutoHyphens/>
              <w:spacing w:after="0" w:line="240" w:lineRule="auto"/>
              <w:rPr>
                <w:bCs/>
              </w:rPr>
            </w:pPr>
            <w:r w:rsidRPr="00E4147A">
              <w:rPr>
                <w:bCs/>
              </w:rPr>
              <w:t>PDSCH with SIB1/SIB19.</w:t>
            </w:r>
          </w:p>
          <w:p w14:paraId="634971EF" w14:textId="77777777" w:rsidR="00A36BFB" w:rsidRPr="00E4147A" w:rsidRDefault="00A36BFB" w:rsidP="00A36BFB">
            <w:pPr>
              <w:numPr>
                <w:ilvl w:val="1"/>
                <w:numId w:val="40"/>
              </w:numPr>
              <w:suppressAutoHyphens/>
              <w:spacing w:after="0" w:line="240" w:lineRule="auto"/>
              <w:rPr>
                <w:bCs/>
              </w:rPr>
            </w:pPr>
            <w:r w:rsidRPr="00E4147A">
              <w:rPr>
                <w:bCs/>
              </w:rPr>
              <w:t>Note: link-level enhancements for PDSCH with SIB1/SIB19 may be applicable to other SIBs, without additional specification impact.</w:t>
            </w:r>
          </w:p>
          <w:p w14:paraId="74CDFBD9" w14:textId="301F3241" w:rsidR="00620779" w:rsidRPr="00A36BFB" w:rsidRDefault="00A36BFB" w:rsidP="00A36BFB">
            <w:pPr>
              <w:numPr>
                <w:ilvl w:val="0"/>
                <w:numId w:val="40"/>
              </w:numPr>
              <w:suppressAutoHyphens/>
              <w:spacing w:after="0" w:line="240" w:lineRule="auto"/>
              <w:rPr>
                <w:bCs/>
              </w:rPr>
            </w:pPr>
            <w:r w:rsidRPr="00E4147A">
              <w:rPr>
                <w:rFonts w:hint="eastAsia"/>
                <w:bCs/>
              </w:rPr>
              <w:t>N</w:t>
            </w:r>
            <w:r w:rsidRPr="00E4147A">
              <w:rPr>
                <w:bCs/>
              </w:rPr>
              <w:t>ote: the above does not imply that all the channels above will be enhanced, but all of them should be considered based on this agreement</w:t>
            </w:r>
          </w:p>
        </w:tc>
      </w:tr>
    </w:tbl>
    <w:p w14:paraId="6C580214" w14:textId="1A49211F" w:rsidR="00291B04" w:rsidRDefault="00FE6651" w:rsidP="0029638B">
      <w:pPr>
        <w:spacing w:before="180"/>
        <w:ind w:firstLine="284"/>
        <w:jc w:val="both"/>
        <w:rPr>
          <w:rFonts w:eastAsia="MS Gothic"/>
          <w:szCs w:val="16"/>
          <w:lang w:eastAsia="ko-KR"/>
        </w:rPr>
      </w:pPr>
      <w:r>
        <w:rPr>
          <w:rFonts w:eastAsia="MS Gothic"/>
          <w:szCs w:val="16"/>
          <w:lang w:eastAsia="ko-KR"/>
        </w:rPr>
        <w:t>This contribution discusses</w:t>
      </w:r>
      <w:r w:rsidR="0032249F">
        <w:rPr>
          <w:rFonts w:eastAsia="MS Gothic"/>
          <w:szCs w:val="16"/>
          <w:lang w:eastAsia="ko-KR"/>
        </w:rPr>
        <w:t xml:space="preserve"> candidate techniques </w:t>
      </w:r>
      <w:r>
        <w:rPr>
          <w:rFonts w:eastAsia="MS Gothic"/>
          <w:szCs w:val="16"/>
          <w:lang w:eastAsia="ko-KR"/>
        </w:rPr>
        <w:t xml:space="preserve">for the link level and the system level </w:t>
      </w:r>
      <w:r w:rsidR="0032249F">
        <w:rPr>
          <w:rFonts w:eastAsia="MS Gothic"/>
          <w:szCs w:val="16"/>
          <w:lang w:eastAsia="ko-KR"/>
        </w:rPr>
        <w:t>enhancements</w:t>
      </w:r>
      <w:r>
        <w:rPr>
          <w:rFonts w:eastAsia="MS Gothic"/>
          <w:szCs w:val="16"/>
          <w:lang w:eastAsia="ko-KR"/>
        </w:rPr>
        <w:t>.</w:t>
      </w:r>
      <w:r w:rsidR="0033366A">
        <w:rPr>
          <w:rFonts w:eastAsia="MS Gothic"/>
          <w:szCs w:val="16"/>
          <w:lang w:eastAsia="ko-KR"/>
        </w:rPr>
        <w:t xml:space="preserve"> </w:t>
      </w:r>
    </w:p>
    <w:p w14:paraId="60C5BAF8" w14:textId="161D42A1" w:rsidR="00291B04" w:rsidRDefault="00291B04">
      <w:pPr>
        <w:spacing w:after="0" w:line="240" w:lineRule="auto"/>
        <w:rPr>
          <w:rFonts w:eastAsia="MS Gothic"/>
          <w:szCs w:val="16"/>
          <w:lang w:eastAsia="ko-KR"/>
        </w:rPr>
      </w:pPr>
    </w:p>
    <w:bookmarkEnd w:id="1"/>
    <w:p w14:paraId="0754AE02" w14:textId="65A23525"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on L</w:t>
      </w:r>
      <w:r w:rsidR="00B223B6">
        <w:rPr>
          <w:rFonts w:ascii="Arial" w:eastAsia="SimSun" w:hAnsi="Arial" w:cs="Arial"/>
          <w:kern w:val="28"/>
          <w:sz w:val="32"/>
          <w:szCs w:val="18"/>
          <w:lang w:eastAsia="zh-CN"/>
        </w:rPr>
        <w:t>ink</w:t>
      </w:r>
      <w:r w:rsidR="0065410C">
        <w:rPr>
          <w:rFonts w:ascii="Arial" w:eastAsia="SimSun" w:hAnsi="Arial" w:cs="Arial"/>
          <w:kern w:val="28"/>
          <w:sz w:val="32"/>
          <w:szCs w:val="18"/>
          <w:lang w:eastAsia="zh-CN"/>
        </w:rPr>
        <w:t xml:space="preserve"> </w:t>
      </w:r>
      <w:r w:rsidR="000664C4">
        <w:rPr>
          <w:rFonts w:ascii="Arial" w:eastAsia="SimSun" w:hAnsi="Arial" w:cs="Arial"/>
          <w:kern w:val="28"/>
          <w:sz w:val="32"/>
          <w:szCs w:val="18"/>
          <w:lang w:eastAsia="zh-CN"/>
        </w:rPr>
        <w:t>Le</w:t>
      </w:r>
      <w:r w:rsidR="00B223B6">
        <w:rPr>
          <w:rFonts w:ascii="Arial" w:eastAsia="SimSun" w:hAnsi="Arial" w:cs="Arial"/>
          <w:kern w:val="28"/>
          <w:sz w:val="32"/>
          <w:szCs w:val="18"/>
          <w:lang w:eastAsia="zh-CN"/>
        </w:rPr>
        <w:t xml:space="preserve">vel </w:t>
      </w:r>
      <w:r w:rsidR="000D2C4E">
        <w:rPr>
          <w:rFonts w:ascii="Arial" w:eastAsia="SimSun" w:hAnsi="Arial" w:cs="Arial"/>
          <w:kern w:val="28"/>
          <w:sz w:val="32"/>
          <w:szCs w:val="18"/>
          <w:lang w:eastAsia="zh-CN"/>
        </w:rPr>
        <w:t>enhancements</w:t>
      </w:r>
    </w:p>
    <w:tbl>
      <w:tblPr>
        <w:tblStyle w:val="af"/>
        <w:tblW w:w="0" w:type="auto"/>
        <w:tblLook w:val="04A0" w:firstRow="1" w:lastRow="0" w:firstColumn="1" w:lastColumn="0" w:noHBand="0" w:noVBand="1"/>
      </w:tblPr>
      <w:tblGrid>
        <w:gridCol w:w="9737"/>
      </w:tblGrid>
      <w:tr w:rsidR="00C67AD5" w14:paraId="1DB8E826" w14:textId="77777777" w:rsidTr="00C67AD5">
        <w:tc>
          <w:tcPr>
            <w:tcW w:w="9737" w:type="dxa"/>
          </w:tcPr>
          <w:p w14:paraId="59AEBF56" w14:textId="77777777" w:rsidR="00C67AD5" w:rsidRPr="00C67AD5" w:rsidRDefault="00C67AD5" w:rsidP="00C67AD5">
            <w:pPr>
              <w:pStyle w:val="af9"/>
              <w:numPr>
                <w:ilvl w:val="0"/>
                <w:numId w:val="42"/>
              </w:numPr>
              <w:suppressAutoHyphens/>
              <w:spacing w:line="240" w:lineRule="auto"/>
              <w:ind w:leftChars="66" w:left="492"/>
              <w:rPr>
                <w:rFonts w:ascii="Times New Roman" w:hAnsi="Times New Roman"/>
                <w:bCs/>
                <w:sz w:val="20"/>
                <w:szCs w:val="20"/>
              </w:rPr>
            </w:pPr>
            <w:r w:rsidRPr="00C67AD5">
              <w:rPr>
                <w:rFonts w:ascii="Times New Roman" w:hAnsi="Times New Roman"/>
                <w:bCs/>
                <w:sz w:val="20"/>
                <w:szCs w:val="20"/>
              </w:rPr>
              <w:t>Link-level enhancements for the following channels:</w:t>
            </w:r>
          </w:p>
          <w:p w14:paraId="1FEF35AA" w14:textId="77777777" w:rsidR="00C67AD5" w:rsidRPr="00C67AD5" w:rsidRDefault="00C67AD5" w:rsidP="00C67AD5">
            <w:pPr>
              <w:numPr>
                <w:ilvl w:val="0"/>
                <w:numId w:val="40"/>
              </w:numPr>
              <w:suppressAutoHyphens/>
              <w:spacing w:after="0" w:line="240" w:lineRule="auto"/>
              <w:ind w:leftChars="99" w:left="618"/>
              <w:rPr>
                <w:bCs/>
              </w:rPr>
            </w:pPr>
            <w:r w:rsidRPr="00C67AD5">
              <w:rPr>
                <w:bCs/>
              </w:rPr>
              <w:t xml:space="preserve">PDCCH </w:t>
            </w:r>
          </w:p>
          <w:p w14:paraId="36EA720E" w14:textId="77777777" w:rsidR="00C67AD5" w:rsidRPr="00C67AD5" w:rsidRDefault="00C67AD5" w:rsidP="00C67AD5">
            <w:pPr>
              <w:numPr>
                <w:ilvl w:val="0"/>
                <w:numId w:val="40"/>
              </w:numPr>
              <w:suppressAutoHyphens/>
              <w:spacing w:after="0" w:line="240" w:lineRule="auto"/>
              <w:ind w:leftChars="99" w:left="618"/>
              <w:rPr>
                <w:bCs/>
              </w:rPr>
            </w:pPr>
            <w:r w:rsidRPr="00C67AD5">
              <w:rPr>
                <w:bCs/>
              </w:rPr>
              <w:t xml:space="preserve">PDSCH with Msg 4 </w:t>
            </w:r>
          </w:p>
          <w:p w14:paraId="5B265EDF" w14:textId="77777777" w:rsidR="00C67AD5" w:rsidRPr="00C67AD5" w:rsidRDefault="00C67AD5" w:rsidP="00C67AD5">
            <w:pPr>
              <w:numPr>
                <w:ilvl w:val="0"/>
                <w:numId w:val="40"/>
              </w:numPr>
              <w:suppressAutoHyphens/>
              <w:spacing w:after="0" w:line="240" w:lineRule="auto"/>
              <w:ind w:leftChars="99" w:left="618"/>
              <w:rPr>
                <w:bCs/>
              </w:rPr>
            </w:pPr>
            <w:r w:rsidRPr="00C67AD5">
              <w:rPr>
                <w:bCs/>
              </w:rPr>
              <w:t>PDSCH with SIB1/SIB19.</w:t>
            </w:r>
          </w:p>
          <w:p w14:paraId="6A127E68" w14:textId="77777777" w:rsidR="00C67AD5" w:rsidRPr="00C67AD5" w:rsidRDefault="00C67AD5" w:rsidP="00C67AD5">
            <w:pPr>
              <w:numPr>
                <w:ilvl w:val="1"/>
                <w:numId w:val="40"/>
              </w:numPr>
              <w:suppressAutoHyphens/>
              <w:spacing w:after="0" w:line="240" w:lineRule="auto"/>
              <w:ind w:leftChars="309" w:left="1038"/>
              <w:rPr>
                <w:bCs/>
              </w:rPr>
            </w:pPr>
            <w:r w:rsidRPr="00C67AD5">
              <w:rPr>
                <w:bCs/>
              </w:rPr>
              <w:t>Note: link-level enhancements for PDSCH with SIB1/SIB19 may be applicable to other SIBs, without additional specification impact.</w:t>
            </w:r>
          </w:p>
          <w:p w14:paraId="06E86D61" w14:textId="3C836934" w:rsidR="00C67AD5" w:rsidRPr="00C67AD5" w:rsidRDefault="00C67AD5" w:rsidP="00C67AD5">
            <w:pPr>
              <w:numPr>
                <w:ilvl w:val="0"/>
                <w:numId w:val="40"/>
              </w:numPr>
              <w:suppressAutoHyphens/>
              <w:spacing w:after="0" w:line="240" w:lineRule="auto"/>
              <w:ind w:leftChars="99" w:left="618"/>
              <w:rPr>
                <w:bCs/>
              </w:rPr>
            </w:pPr>
            <w:r w:rsidRPr="00C67AD5">
              <w:rPr>
                <w:rFonts w:hint="eastAsia"/>
                <w:bCs/>
              </w:rPr>
              <w:t>N</w:t>
            </w:r>
            <w:r w:rsidRPr="00C67AD5">
              <w:rPr>
                <w:bCs/>
              </w:rPr>
              <w:t>ote: the above does not imply that all the channels above will be enhanced, but all of them should be considered based on this agreement</w:t>
            </w:r>
          </w:p>
        </w:tc>
      </w:tr>
    </w:tbl>
    <w:p w14:paraId="7C5EF100" w14:textId="4864904B" w:rsidR="005005F1" w:rsidRDefault="005B2A5C" w:rsidP="004213E7">
      <w:pPr>
        <w:spacing w:before="180"/>
        <w:ind w:firstLine="284"/>
        <w:jc w:val="both"/>
        <w:rPr>
          <w:rFonts w:eastAsiaTheme="minorEastAsia"/>
          <w:szCs w:val="16"/>
          <w:lang w:eastAsia="ko-KR"/>
        </w:rPr>
      </w:pPr>
      <w:r>
        <w:rPr>
          <w:rFonts w:eastAsiaTheme="minorEastAsia"/>
          <w:szCs w:val="16"/>
          <w:lang w:eastAsia="ko-KR"/>
        </w:rPr>
        <w:t xml:space="preserve">For link level enhancements, </w:t>
      </w:r>
      <w:r w:rsidR="005005F1">
        <w:rPr>
          <w:rFonts w:eastAsiaTheme="minorEastAsia"/>
          <w:szCs w:val="16"/>
          <w:lang w:eastAsia="ko-KR"/>
        </w:rPr>
        <w:t xml:space="preserve">it was agreed that </w:t>
      </w:r>
      <w:r>
        <w:rPr>
          <w:rFonts w:eastAsiaTheme="minorEastAsia"/>
          <w:szCs w:val="16"/>
          <w:lang w:eastAsia="ko-KR"/>
        </w:rPr>
        <w:t xml:space="preserve">PDCCH, PDSCH with Msg4 and PDSCH with SIB1/SIB19 are considered. </w:t>
      </w:r>
    </w:p>
    <w:p w14:paraId="34096D1C" w14:textId="7F1BF6EE" w:rsidR="00B64006" w:rsidRPr="00B64006" w:rsidRDefault="00B64006" w:rsidP="004213E7">
      <w:pPr>
        <w:spacing w:before="180"/>
        <w:ind w:firstLine="284"/>
        <w:jc w:val="both"/>
        <w:rPr>
          <w:rFonts w:eastAsiaTheme="minorEastAsia"/>
          <w:szCs w:val="16"/>
          <w:lang w:eastAsia="ko-KR"/>
        </w:rPr>
      </w:pPr>
      <w:r w:rsidRPr="00B64006">
        <w:rPr>
          <w:rFonts w:eastAsiaTheme="minorEastAsia"/>
          <w:szCs w:val="16"/>
          <w:lang w:eastAsia="ko-KR"/>
        </w:rPr>
        <w:t xml:space="preserve">For PDCCH, considering PDCCH repetition for multi-TRP as a starting point seems appropriate. In the case of multi-TRP, enabling the linkage between two search spaces through RRC </w:t>
      </w:r>
      <w:r>
        <w:rPr>
          <w:rFonts w:eastAsiaTheme="minorEastAsia"/>
          <w:szCs w:val="16"/>
          <w:lang w:eastAsia="ko-KR"/>
        </w:rPr>
        <w:t>for</w:t>
      </w:r>
      <w:r w:rsidRPr="00B64006">
        <w:rPr>
          <w:rFonts w:eastAsiaTheme="minorEastAsia"/>
          <w:szCs w:val="16"/>
          <w:lang w:eastAsia="ko-KR"/>
        </w:rPr>
        <w:t xml:space="preserve"> providing PDCCH repetition is feasible, and only intra-slot PDCCH repetition is possible. When it comes to the linked search spaces, certain limitations exist, including 'identical search space linking ID', 'identical search space set type', 'identical DCI formats', 'identical periodicity/offset/duration', 'identical number of candidates per aggregation level', and 'identical number of monitoring occasions within a slot'. Essentially, the UE determines two PDCCH candidates from the linked search space set when both candidates share the same aggregation level and candidate index. As this functionality solely applies to distinct TRPs (i.e., different CORESET pool</w:t>
      </w:r>
      <w:r>
        <w:rPr>
          <w:rFonts w:eastAsiaTheme="minorEastAsia"/>
          <w:szCs w:val="16"/>
          <w:lang w:eastAsia="ko-KR"/>
        </w:rPr>
        <w:t>s</w:t>
      </w:r>
      <w:r w:rsidRPr="00B64006">
        <w:rPr>
          <w:rFonts w:eastAsiaTheme="minorEastAsia"/>
          <w:szCs w:val="16"/>
          <w:lang w:eastAsia="ko-KR"/>
        </w:rPr>
        <w:t xml:space="preserve">), extending it to cover identical TRPs (i.e., </w:t>
      </w:r>
      <w:r>
        <w:rPr>
          <w:rFonts w:eastAsiaTheme="minorEastAsia"/>
          <w:szCs w:val="16"/>
          <w:lang w:eastAsia="ko-KR"/>
        </w:rPr>
        <w:t>same</w:t>
      </w:r>
      <w:r w:rsidRPr="00B64006">
        <w:rPr>
          <w:rFonts w:eastAsiaTheme="minorEastAsia"/>
          <w:szCs w:val="16"/>
          <w:lang w:eastAsia="ko-KR"/>
        </w:rPr>
        <w:t xml:space="preserve"> CORESET pool) would be beneficial. </w:t>
      </w:r>
      <w:r w:rsidRPr="00B64006">
        <w:rPr>
          <w:rFonts w:eastAsiaTheme="minorEastAsia"/>
          <w:szCs w:val="16"/>
          <w:lang w:eastAsia="ko-KR"/>
        </w:rPr>
        <w:lastRenderedPageBreak/>
        <w:t>Moreover, considering inter-slot level PDCCH repetition could enable three or four PDCCH repetitions to address coverage gaps for sets 1-3. With respect to other aspects, the existing constraints may be applicable to NTN.</w:t>
      </w:r>
    </w:p>
    <w:p w14:paraId="18E5B411" w14:textId="10323017" w:rsidR="00084952" w:rsidRDefault="00084952" w:rsidP="004213E7">
      <w:pPr>
        <w:spacing w:before="180"/>
        <w:ind w:firstLine="284"/>
        <w:jc w:val="both"/>
        <w:rPr>
          <w:rFonts w:eastAsiaTheme="minorEastAsia"/>
          <w:szCs w:val="16"/>
          <w:lang w:eastAsia="ko-KR"/>
        </w:rPr>
      </w:pPr>
      <w:r w:rsidRPr="00084952">
        <w:rPr>
          <w:rFonts w:eastAsiaTheme="minorEastAsia"/>
          <w:szCs w:val="16"/>
          <w:lang w:eastAsia="ko-KR"/>
        </w:rPr>
        <w:t xml:space="preserve">For </w:t>
      </w:r>
      <w:r>
        <w:rPr>
          <w:rFonts w:eastAsiaTheme="minorEastAsia"/>
          <w:szCs w:val="16"/>
          <w:lang w:eastAsia="ko-KR"/>
        </w:rPr>
        <w:t xml:space="preserve">Msg4 </w:t>
      </w:r>
      <w:r w:rsidRPr="00084952">
        <w:rPr>
          <w:rFonts w:eastAsiaTheme="minorEastAsia"/>
          <w:szCs w:val="16"/>
          <w:lang w:eastAsia="ko-KR"/>
        </w:rPr>
        <w:t xml:space="preserve">PDSCH, DAI may be considered for enabling PDSCH repetition since it may be reserved bits if PUCCH repetition for Message 4 is not configured. However, it seems odd to believe that PDSCH repetition is necessary while PUCCH repetition is not required. Moreover, if DAI can be considered for PDSCH repetition, dynamically indicating PUCCH repetition is not possible. Thus, it is essential to explore alternative DCI fields to enable PDSCH repetition. One potential solution is utilizing the TDRA table. In fact, under the current specifications, for DCI formats containing TC-RNTI, the TDRA table will either be Default A or </w:t>
      </w:r>
      <w:r w:rsidRPr="00084952">
        <w:rPr>
          <w:rFonts w:eastAsiaTheme="minorEastAsia"/>
          <w:i/>
          <w:iCs/>
          <w:szCs w:val="16"/>
          <w:lang w:eastAsia="ko-KR"/>
        </w:rPr>
        <w:t>Pdsch-TimeDomainAllocationList</w:t>
      </w:r>
      <w:r w:rsidRPr="00084952">
        <w:rPr>
          <w:rFonts w:eastAsiaTheme="minorEastAsia"/>
          <w:szCs w:val="16"/>
          <w:lang w:eastAsia="ko-KR"/>
        </w:rPr>
        <w:t xml:space="preserve"> specified within </w:t>
      </w:r>
      <w:r w:rsidRPr="00084952">
        <w:rPr>
          <w:rFonts w:eastAsiaTheme="minorEastAsia"/>
          <w:i/>
          <w:iCs/>
          <w:szCs w:val="16"/>
          <w:lang w:eastAsia="ko-KR"/>
        </w:rPr>
        <w:t>PDSCH-ConfigCommon</w:t>
      </w:r>
      <w:r w:rsidRPr="00084952">
        <w:rPr>
          <w:rFonts w:eastAsiaTheme="minorEastAsia"/>
          <w:szCs w:val="16"/>
          <w:lang w:eastAsia="ko-KR"/>
        </w:rPr>
        <w:t xml:space="preserve">. By incorporating an additional column associated with the repetition factor (similar to PUSCH repetition) into </w:t>
      </w:r>
      <w:r w:rsidRPr="00084952">
        <w:rPr>
          <w:rFonts w:eastAsiaTheme="minorEastAsia"/>
          <w:i/>
          <w:iCs/>
          <w:szCs w:val="16"/>
          <w:lang w:eastAsia="ko-KR"/>
        </w:rPr>
        <w:t>Pdsch-TimeDomainAllocationList</w:t>
      </w:r>
      <w:r w:rsidRPr="00084952">
        <w:rPr>
          <w:rFonts w:eastAsiaTheme="minorEastAsia"/>
          <w:szCs w:val="16"/>
          <w:lang w:eastAsia="ko-KR"/>
        </w:rPr>
        <w:t xml:space="preserve">, UE can determine the repetition factor along with SLIV, K0, PDSCH mapping type, and dmrs-TypeA-Position. As coverage is a crucial aspect in NTN, most PDSCH scheduling will likely consume all available symbols within a slot. Consequently, there is no need to contemplate diverse starting symbols and durations for </w:t>
      </w:r>
      <w:r w:rsidR="00FF20F9">
        <w:rPr>
          <w:rFonts w:eastAsiaTheme="minorEastAsia"/>
          <w:szCs w:val="16"/>
          <w:lang w:eastAsia="ko-KR"/>
        </w:rPr>
        <w:t>Msg4</w:t>
      </w:r>
      <w:r w:rsidRPr="00084952">
        <w:rPr>
          <w:rFonts w:eastAsiaTheme="minorEastAsia"/>
          <w:szCs w:val="16"/>
          <w:lang w:eastAsia="ko-KR"/>
        </w:rPr>
        <w:t xml:space="preserve"> PDSCH transmissions. Besides the TDRA field, MCS table HARQ process number field could potentially serve as indicators for </w:t>
      </w:r>
      <w:r w:rsidR="00652489">
        <w:rPr>
          <w:rFonts w:eastAsiaTheme="minorEastAsia"/>
          <w:szCs w:val="16"/>
          <w:lang w:eastAsia="ko-KR"/>
        </w:rPr>
        <w:t xml:space="preserve">Msg4 </w:t>
      </w:r>
      <w:r w:rsidRPr="00084952">
        <w:rPr>
          <w:rFonts w:eastAsiaTheme="minorEastAsia"/>
          <w:szCs w:val="16"/>
          <w:lang w:eastAsia="ko-KR"/>
        </w:rPr>
        <w:t xml:space="preserve">PDSCH repetition. With respect to UE capabilities, </w:t>
      </w:r>
      <w:r w:rsidR="00DC3366">
        <w:rPr>
          <w:rFonts w:eastAsiaTheme="minorEastAsia"/>
          <w:szCs w:val="16"/>
          <w:lang w:eastAsia="ko-KR"/>
        </w:rPr>
        <w:t>Msg</w:t>
      </w:r>
      <w:r w:rsidRPr="00084952">
        <w:rPr>
          <w:rFonts w:eastAsiaTheme="minorEastAsia"/>
          <w:szCs w:val="16"/>
          <w:lang w:eastAsia="ko-KR"/>
        </w:rPr>
        <w:t xml:space="preserve">3 PUSCH can function as a container for reporting UE capabilities supporting </w:t>
      </w:r>
      <w:r w:rsidR="00CD12DE">
        <w:rPr>
          <w:rFonts w:eastAsiaTheme="minorEastAsia"/>
          <w:szCs w:val="16"/>
          <w:lang w:eastAsia="ko-KR"/>
        </w:rPr>
        <w:t>Msg4</w:t>
      </w:r>
      <w:r w:rsidRPr="00084952">
        <w:rPr>
          <w:rFonts w:eastAsiaTheme="minorEastAsia"/>
          <w:szCs w:val="16"/>
          <w:lang w:eastAsia="ko-KR"/>
        </w:rPr>
        <w:t xml:space="preserve"> PDSCH repetition, analogous to the characteristic observed in PUCCH repetition for </w:t>
      </w:r>
      <w:r w:rsidR="00CD12DE">
        <w:rPr>
          <w:rFonts w:eastAsiaTheme="minorEastAsia"/>
          <w:szCs w:val="16"/>
          <w:lang w:eastAsia="ko-KR"/>
        </w:rPr>
        <w:t>Msg4</w:t>
      </w:r>
      <w:r w:rsidRPr="00084952">
        <w:rPr>
          <w:rFonts w:eastAsiaTheme="minorEastAsia"/>
          <w:szCs w:val="16"/>
          <w:lang w:eastAsia="ko-KR"/>
        </w:rPr>
        <w:t xml:space="preserve"> PDSCH.</w:t>
      </w:r>
    </w:p>
    <w:p w14:paraId="7C682F23" w14:textId="56BA1780" w:rsidR="00CB0DE3" w:rsidRPr="000D7AE8" w:rsidRDefault="00CB0DE3" w:rsidP="004213E7">
      <w:pPr>
        <w:spacing w:before="180"/>
        <w:ind w:firstLine="284"/>
        <w:jc w:val="both"/>
        <w:rPr>
          <w:rFonts w:eastAsiaTheme="minorEastAsia"/>
          <w:szCs w:val="16"/>
          <w:lang w:eastAsia="ko-KR"/>
        </w:rPr>
      </w:pPr>
      <w:r w:rsidRPr="00CB0DE3">
        <w:rPr>
          <w:rFonts w:eastAsiaTheme="minorEastAsia"/>
          <w:szCs w:val="16"/>
          <w:lang w:eastAsia="ko-KR"/>
        </w:rPr>
        <w:t>For SIB1/19 PDSCH, considering reserved bits is the simplest way to enable PDSCH repetition since there are 15 reserved bits for DCI format 1_0 with SI-RNTI. Two or three bits can be utilized for enabling SIB1/19 PDSCH repetition. As SIB1 is the initial RRC configuration subsequent to MIB transmission, the potential repetition factor should be defined without any additional RRC configurations.</w:t>
      </w:r>
    </w:p>
    <w:p w14:paraId="698936AE" w14:textId="7713B120" w:rsidR="00406040" w:rsidRDefault="00BB00EF" w:rsidP="00042EBB">
      <w:pPr>
        <w:spacing w:after="0"/>
        <w:jc w:val="both"/>
        <w:rPr>
          <w:rFonts w:eastAsia="SimSun"/>
          <w:b/>
          <w:bCs/>
          <w:kern w:val="28"/>
          <w:u w:val="single"/>
          <w:lang w:eastAsia="zh-CN"/>
        </w:rPr>
      </w:pPr>
      <w:r>
        <w:rPr>
          <w:rFonts w:eastAsia="SimSun"/>
          <w:b/>
          <w:bCs/>
          <w:kern w:val="28"/>
          <w:u w:val="single"/>
          <w:lang w:eastAsia="zh-CN"/>
        </w:rPr>
        <w:t xml:space="preserve">Proposal 1: </w:t>
      </w:r>
      <w:r w:rsidR="005623E4">
        <w:rPr>
          <w:rFonts w:eastAsia="SimSun"/>
          <w:b/>
          <w:bCs/>
          <w:kern w:val="28"/>
          <w:u w:val="single"/>
          <w:lang w:eastAsia="zh-CN"/>
        </w:rPr>
        <w:t>Support</w:t>
      </w:r>
      <w:r w:rsidR="00406040">
        <w:rPr>
          <w:rFonts w:eastAsia="SimSun"/>
          <w:b/>
          <w:bCs/>
          <w:kern w:val="28"/>
          <w:u w:val="single"/>
          <w:lang w:eastAsia="zh-CN"/>
        </w:rPr>
        <w:t xml:space="preserve"> PDCCH repetition </w:t>
      </w:r>
      <w:r w:rsidR="001C3B34">
        <w:rPr>
          <w:rFonts w:eastAsia="SimSun"/>
          <w:b/>
          <w:bCs/>
          <w:kern w:val="28"/>
          <w:u w:val="single"/>
          <w:lang w:eastAsia="zh-CN"/>
        </w:rPr>
        <w:t>with the following</w:t>
      </w:r>
      <w:r w:rsidR="008E152A">
        <w:rPr>
          <w:rFonts w:eastAsia="SimSun"/>
          <w:b/>
          <w:bCs/>
          <w:kern w:val="28"/>
          <w:u w:val="single"/>
          <w:lang w:eastAsia="zh-CN"/>
        </w:rPr>
        <w:t xml:space="preserve"> enhancements</w:t>
      </w:r>
      <w:r w:rsidR="00406040">
        <w:rPr>
          <w:rFonts w:eastAsia="SimSun"/>
          <w:b/>
          <w:bCs/>
          <w:kern w:val="28"/>
          <w:u w:val="single"/>
          <w:lang w:eastAsia="zh-CN"/>
        </w:rPr>
        <w:t xml:space="preserve">. </w:t>
      </w:r>
    </w:p>
    <w:p w14:paraId="19C5AF4D" w14:textId="55036AFF" w:rsidR="001B0C39" w:rsidRDefault="001C3B34" w:rsidP="00042EBB">
      <w:pPr>
        <w:pStyle w:val="af9"/>
        <w:numPr>
          <w:ilvl w:val="0"/>
          <w:numId w:val="40"/>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Same TRP (same CORESET pool index)</w:t>
      </w:r>
    </w:p>
    <w:p w14:paraId="22B2D969" w14:textId="6B9EAB67" w:rsidR="001C3B34" w:rsidRPr="000B090B" w:rsidRDefault="001C3B34" w:rsidP="00042EBB">
      <w:pPr>
        <w:pStyle w:val="af9"/>
        <w:numPr>
          <w:ilvl w:val="0"/>
          <w:numId w:val="40"/>
        </w:numPr>
        <w:jc w:val="both"/>
        <w:rPr>
          <w:rFonts w:ascii="Times New Roman" w:eastAsia="SimSun" w:hAnsi="Times New Roman"/>
          <w:b/>
          <w:bCs/>
          <w:kern w:val="28"/>
          <w:sz w:val="20"/>
          <w:szCs w:val="20"/>
          <w:u w:val="single"/>
          <w:lang w:val="en-US"/>
        </w:rPr>
      </w:pPr>
      <w:r>
        <w:rPr>
          <w:rFonts w:ascii="Times New Roman" w:eastAsiaTheme="minorEastAsia" w:hAnsi="Times New Roman"/>
          <w:b/>
          <w:bCs/>
          <w:kern w:val="28"/>
          <w:sz w:val="20"/>
          <w:szCs w:val="20"/>
          <w:u w:val="single"/>
          <w:lang w:val="en-US" w:eastAsia="ko-KR"/>
        </w:rPr>
        <w:t xml:space="preserve">Inter-slot level PDCCH repetition </w:t>
      </w:r>
    </w:p>
    <w:p w14:paraId="2752F129" w14:textId="5B1B0F1D" w:rsidR="00406040" w:rsidRDefault="00406040" w:rsidP="00042EBB">
      <w:pPr>
        <w:spacing w:after="0"/>
        <w:rPr>
          <w:rFonts w:eastAsiaTheme="minorEastAsia"/>
          <w:szCs w:val="16"/>
          <w:lang w:eastAsia="ko-KR"/>
        </w:rPr>
      </w:pPr>
    </w:p>
    <w:p w14:paraId="30886C04" w14:textId="5F2FEFF5" w:rsidR="00AA0DAA" w:rsidRDefault="00AA0DAA" w:rsidP="00042EBB">
      <w:pPr>
        <w:spacing w:after="0"/>
        <w:jc w:val="both"/>
        <w:rPr>
          <w:rFonts w:eastAsia="SimSun"/>
          <w:b/>
          <w:bCs/>
          <w:kern w:val="28"/>
          <w:u w:val="single"/>
          <w:lang w:eastAsia="zh-CN"/>
        </w:rPr>
      </w:pPr>
      <w:r>
        <w:rPr>
          <w:rFonts w:eastAsia="SimSun"/>
          <w:b/>
          <w:bCs/>
          <w:kern w:val="28"/>
          <w:u w:val="single"/>
          <w:lang w:eastAsia="zh-CN"/>
        </w:rPr>
        <w:t xml:space="preserve">Proposal </w:t>
      </w:r>
      <w:r w:rsidR="00C63EAA">
        <w:rPr>
          <w:rFonts w:eastAsia="SimSun"/>
          <w:b/>
          <w:bCs/>
          <w:kern w:val="28"/>
          <w:u w:val="single"/>
          <w:lang w:eastAsia="zh-CN"/>
        </w:rPr>
        <w:t>2</w:t>
      </w:r>
      <w:r>
        <w:rPr>
          <w:rFonts w:eastAsia="SimSun"/>
          <w:b/>
          <w:bCs/>
          <w:kern w:val="28"/>
          <w:u w:val="single"/>
          <w:lang w:eastAsia="zh-CN"/>
        </w:rPr>
        <w:t xml:space="preserve">: </w:t>
      </w:r>
      <w:r w:rsidR="005623E4">
        <w:rPr>
          <w:rFonts w:eastAsia="SimSun"/>
          <w:b/>
          <w:bCs/>
          <w:kern w:val="28"/>
          <w:u w:val="single"/>
          <w:lang w:eastAsia="zh-CN"/>
        </w:rPr>
        <w:t xml:space="preserve">Support </w:t>
      </w:r>
      <w:r>
        <w:rPr>
          <w:rFonts w:eastAsia="SimSun"/>
          <w:b/>
          <w:bCs/>
          <w:kern w:val="28"/>
          <w:u w:val="single"/>
          <w:lang w:eastAsia="zh-CN"/>
        </w:rPr>
        <w:t xml:space="preserve">Msg4 PDSCH repetition with the following </w:t>
      </w:r>
      <w:r w:rsidR="008E152A">
        <w:rPr>
          <w:rFonts w:eastAsia="SimSun"/>
          <w:b/>
          <w:bCs/>
          <w:kern w:val="28"/>
          <w:u w:val="single"/>
          <w:lang w:eastAsia="zh-CN"/>
        </w:rPr>
        <w:t>enhancements</w:t>
      </w:r>
      <w:r>
        <w:rPr>
          <w:rFonts w:eastAsia="SimSun"/>
          <w:b/>
          <w:bCs/>
          <w:kern w:val="28"/>
          <w:u w:val="single"/>
          <w:lang w:eastAsia="zh-CN"/>
        </w:rPr>
        <w:t xml:space="preserve">. </w:t>
      </w:r>
    </w:p>
    <w:p w14:paraId="7CA496B6" w14:textId="06C9303F" w:rsidR="00AA0DAA" w:rsidRDefault="008E152A" w:rsidP="00042EBB">
      <w:pPr>
        <w:pStyle w:val="af9"/>
        <w:numPr>
          <w:ilvl w:val="0"/>
          <w:numId w:val="40"/>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 xml:space="preserve">Enabling PDSCH repetition using TDRA table. </w:t>
      </w:r>
    </w:p>
    <w:p w14:paraId="6F4CA0B9" w14:textId="3A54A8B4" w:rsidR="00382A40" w:rsidRDefault="00382A40" w:rsidP="00042EBB">
      <w:pPr>
        <w:pStyle w:val="af9"/>
        <w:numPr>
          <w:ilvl w:val="0"/>
          <w:numId w:val="40"/>
        </w:numPr>
        <w:jc w:val="both"/>
        <w:rPr>
          <w:rFonts w:ascii="Times New Roman" w:eastAsia="SimSun" w:hAnsi="Times New Roman"/>
          <w:b/>
          <w:bCs/>
          <w:kern w:val="28"/>
          <w:sz w:val="20"/>
          <w:szCs w:val="20"/>
          <w:u w:val="single"/>
          <w:lang w:val="en-US"/>
        </w:rPr>
      </w:pPr>
      <w:r>
        <w:rPr>
          <w:rFonts w:ascii="Times New Roman" w:eastAsiaTheme="minorEastAsia" w:hAnsi="Times New Roman" w:hint="eastAsia"/>
          <w:b/>
          <w:bCs/>
          <w:kern w:val="28"/>
          <w:sz w:val="20"/>
          <w:szCs w:val="20"/>
          <w:u w:val="single"/>
          <w:lang w:val="en-US" w:eastAsia="ko-KR"/>
        </w:rPr>
        <w:t>M</w:t>
      </w:r>
      <w:r>
        <w:rPr>
          <w:rFonts w:ascii="Times New Roman" w:eastAsiaTheme="minorEastAsia" w:hAnsi="Times New Roman"/>
          <w:b/>
          <w:bCs/>
          <w:kern w:val="28"/>
          <w:sz w:val="20"/>
          <w:szCs w:val="20"/>
          <w:u w:val="single"/>
          <w:lang w:val="en-US" w:eastAsia="ko-KR"/>
        </w:rPr>
        <w:t>sg3 PUSCH is used for UE capability reporting</w:t>
      </w:r>
    </w:p>
    <w:p w14:paraId="381FA1A1" w14:textId="0294278F" w:rsidR="00AA0DAA" w:rsidRDefault="00AA0DAA" w:rsidP="00042EBB">
      <w:pPr>
        <w:spacing w:after="0"/>
        <w:rPr>
          <w:rFonts w:eastAsiaTheme="minorEastAsia"/>
          <w:szCs w:val="16"/>
          <w:lang w:eastAsia="ko-KR"/>
        </w:rPr>
      </w:pPr>
    </w:p>
    <w:p w14:paraId="06DA4B09" w14:textId="6EDB51A3" w:rsidR="005623E4" w:rsidRDefault="005623E4" w:rsidP="00042EBB">
      <w:pPr>
        <w:spacing w:after="0"/>
        <w:jc w:val="both"/>
        <w:rPr>
          <w:rFonts w:eastAsia="SimSun"/>
          <w:b/>
          <w:bCs/>
          <w:kern w:val="28"/>
          <w:u w:val="single"/>
          <w:lang w:eastAsia="zh-CN"/>
        </w:rPr>
      </w:pPr>
      <w:r>
        <w:rPr>
          <w:rFonts w:eastAsia="SimSun"/>
          <w:b/>
          <w:bCs/>
          <w:kern w:val="28"/>
          <w:u w:val="single"/>
          <w:lang w:eastAsia="zh-CN"/>
        </w:rPr>
        <w:t xml:space="preserve">Proposal 3: Support SIB1/19 PDSCH repetition with the following enhancements. </w:t>
      </w:r>
    </w:p>
    <w:p w14:paraId="7F7D4D02" w14:textId="22D6CCF3" w:rsidR="005623E4" w:rsidRDefault="005623E4" w:rsidP="00042EBB">
      <w:pPr>
        <w:pStyle w:val="af9"/>
        <w:numPr>
          <w:ilvl w:val="0"/>
          <w:numId w:val="40"/>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 xml:space="preserve">Enabling PDSCH repetition using reserved bits. </w:t>
      </w:r>
    </w:p>
    <w:p w14:paraId="08BE47EF" w14:textId="77777777" w:rsidR="005623E4" w:rsidRPr="005623E4" w:rsidRDefault="005623E4">
      <w:pPr>
        <w:spacing w:after="0" w:line="240" w:lineRule="auto"/>
        <w:rPr>
          <w:rFonts w:eastAsiaTheme="minorEastAsia"/>
          <w:szCs w:val="16"/>
          <w:lang w:eastAsia="ko-KR"/>
        </w:rPr>
      </w:pPr>
    </w:p>
    <w:p w14:paraId="6E285F9C" w14:textId="77777777" w:rsidR="00382A40" w:rsidRDefault="00382A40">
      <w:pPr>
        <w:spacing w:after="0" w:line="240" w:lineRule="auto"/>
        <w:rPr>
          <w:rFonts w:eastAsiaTheme="minorEastAsia"/>
          <w:szCs w:val="16"/>
          <w:lang w:eastAsia="ko-KR"/>
        </w:rPr>
      </w:pPr>
    </w:p>
    <w:p w14:paraId="3CD89FE7" w14:textId="2E10381A" w:rsidR="0018666F" w:rsidRPr="00F44C59" w:rsidRDefault="0018666F" w:rsidP="0018666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 xml:space="preserve">Discussion on </w:t>
      </w:r>
      <w:r w:rsidR="000664C4">
        <w:rPr>
          <w:rFonts w:ascii="Arial" w:eastAsia="SimSun" w:hAnsi="Arial" w:cs="Arial"/>
          <w:kern w:val="28"/>
          <w:sz w:val="32"/>
          <w:szCs w:val="18"/>
          <w:lang w:eastAsia="zh-CN"/>
        </w:rPr>
        <w:t>S</w:t>
      </w:r>
      <w:r w:rsidR="00F6109E">
        <w:rPr>
          <w:rFonts w:ascii="Arial" w:eastAsia="SimSun" w:hAnsi="Arial" w:cs="Arial"/>
          <w:kern w:val="28"/>
          <w:sz w:val="32"/>
          <w:szCs w:val="18"/>
          <w:lang w:eastAsia="zh-CN"/>
        </w:rPr>
        <w:t>ystem</w:t>
      </w:r>
      <w:r w:rsidR="000664C4">
        <w:rPr>
          <w:rFonts w:ascii="Arial" w:eastAsia="SimSun" w:hAnsi="Arial" w:cs="Arial"/>
          <w:kern w:val="28"/>
          <w:sz w:val="32"/>
          <w:szCs w:val="18"/>
          <w:lang w:eastAsia="zh-CN"/>
        </w:rPr>
        <w:t xml:space="preserve"> L</w:t>
      </w:r>
      <w:r>
        <w:rPr>
          <w:rFonts w:ascii="Arial" w:eastAsia="SimSun" w:hAnsi="Arial" w:cs="Arial"/>
          <w:kern w:val="28"/>
          <w:sz w:val="32"/>
          <w:szCs w:val="18"/>
          <w:lang w:eastAsia="zh-CN"/>
        </w:rPr>
        <w:t xml:space="preserve">evel </w:t>
      </w:r>
      <w:r w:rsidR="000664C4">
        <w:rPr>
          <w:rFonts w:ascii="Arial" w:eastAsia="SimSun" w:hAnsi="Arial" w:cs="Arial"/>
          <w:kern w:val="28"/>
          <w:sz w:val="32"/>
          <w:szCs w:val="18"/>
          <w:lang w:eastAsia="zh-CN"/>
        </w:rPr>
        <w:t>S</w:t>
      </w:r>
      <w:r>
        <w:rPr>
          <w:rFonts w:ascii="Arial" w:eastAsia="SimSun" w:hAnsi="Arial" w:cs="Arial"/>
          <w:kern w:val="28"/>
          <w:sz w:val="32"/>
          <w:szCs w:val="18"/>
          <w:lang w:eastAsia="zh-CN"/>
        </w:rPr>
        <w:t>tudy</w:t>
      </w:r>
    </w:p>
    <w:p w14:paraId="78CAD73E" w14:textId="7E9BC83D" w:rsidR="00671413" w:rsidRDefault="00671413" w:rsidP="00802FA7">
      <w:pPr>
        <w:spacing w:before="180"/>
        <w:ind w:firstLine="284"/>
        <w:jc w:val="both"/>
        <w:rPr>
          <w:lang w:eastAsia="zh-CN"/>
        </w:rPr>
      </w:pPr>
      <w:r>
        <w:rPr>
          <w:lang w:eastAsia="zh-CN"/>
        </w:rPr>
        <w:t xml:space="preserve">In RAN1 meeting #116 three reference satellite parameters scenarios for LEO600km for S-band were agreed.  The three scenarios are referred to as </w:t>
      </w:r>
      <w:r w:rsidRPr="00CD3107">
        <w:rPr>
          <w:lang w:eastAsia="x-none"/>
        </w:rPr>
        <w:t>Set1-1 FR1, Set1-2 FR1 and Set1-3 FR1</w:t>
      </w:r>
      <w:r>
        <w:rPr>
          <w:lang w:eastAsia="x-none"/>
        </w:rPr>
        <w:t>.</w:t>
      </w:r>
      <w:r w:rsidR="00802FA7">
        <w:rPr>
          <w:lang w:eastAsia="x-none"/>
        </w:rPr>
        <w:t xml:space="preserve"> </w:t>
      </w:r>
      <w:r>
        <w:rPr>
          <w:lang w:eastAsia="zh-CN"/>
        </w:rPr>
        <w:t xml:space="preserve">The most relevant items in these scenarios are the total number of simultaneously active beams and the ratio of simultaneously active beams to the total number of beam footprints. In these scenarios the total number of beam footprints is 1058, and the number of simultaneously active beams for scenarios Set1-1, Set1-2, and Set1-3 are 106, 16, and 106, respectively. These assumptions lead to the ratio of simultaneously active beams of 10.02%, 1.5%, and 10.02%, respectively. </w:t>
      </w:r>
    </w:p>
    <w:p w14:paraId="2341D12C" w14:textId="3486B684" w:rsidR="00DC317E" w:rsidRDefault="00DC317E" w:rsidP="00802FA7">
      <w:pPr>
        <w:ind w:firstLine="284"/>
        <w:jc w:val="both"/>
      </w:pPr>
      <w:r>
        <w:t xml:space="preserve">For FR1, SSBs are transmitted in a Burst Set within 1, 2, or 4 subframes depending on the operation frequency band.  For an operating band below 3 GHz there can be a maximum of 4 SSB within a Burst Set, where for 15 kHz subcarrier spacing SSBs are sent in two subframes.  Within every Burst Set, each of SSBs can be assigned to a different beam footprint such that 4 beam footprints consist a single PCI as shown in </w:t>
      </w:r>
      <w:r>
        <w:fldChar w:fldCharType="begin"/>
      </w:r>
      <w:r>
        <w:instrText xml:space="preserve"> REF _Ref173836115 \h </w:instrText>
      </w:r>
      <w:r w:rsidR="00802FA7">
        <w:instrText xml:space="preserve"> \* MERGEFORMAT </w:instrText>
      </w:r>
      <w:r>
        <w:fldChar w:fldCharType="separate"/>
      </w:r>
      <w:r>
        <w:t xml:space="preserve">Figure </w:t>
      </w:r>
      <w:r>
        <w:rPr>
          <w:noProof/>
        </w:rPr>
        <w:t>1</w:t>
      </w:r>
      <w:r>
        <w:fldChar w:fldCharType="end"/>
      </w:r>
      <w:r>
        <w:t xml:space="preserve">.  </w:t>
      </w:r>
    </w:p>
    <w:p w14:paraId="1BDC82B6" w14:textId="77777777" w:rsidR="00802FA7" w:rsidRDefault="00802FA7" w:rsidP="00802FA7">
      <w:pPr>
        <w:keepNext/>
        <w:jc w:val="center"/>
      </w:pPr>
      <w:r>
        <w:object w:dxaOrig="3768" w:dyaOrig="3036" w14:anchorId="666A6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55pt;height:151.75pt" o:ole="">
            <v:imagedata r:id="rId8" o:title=""/>
          </v:shape>
          <o:OLEObject Type="Embed" ProgID="Visio.Drawing.15" ShapeID="_x0000_i1025" DrawAspect="Content" ObjectID="_1789565670" r:id="rId9"/>
        </w:object>
      </w:r>
    </w:p>
    <w:p w14:paraId="758F4739" w14:textId="77777777" w:rsidR="00802FA7" w:rsidRPr="00ED06BD" w:rsidRDefault="00802FA7" w:rsidP="00ED06BD">
      <w:pPr>
        <w:pStyle w:val="afa"/>
        <w:jc w:val="center"/>
        <w:rPr>
          <w:color w:val="auto"/>
        </w:rPr>
      </w:pPr>
      <w:bookmarkStart w:id="5" w:name="_Ref173836115"/>
      <w:r w:rsidRPr="00ED06BD">
        <w:rPr>
          <w:color w:val="auto"/>
        </w:rPr>
        <w:t xml:space="preserve">Figure </w:t>
      </w:r>
      <w:r w:rsidRPr="00ED06BD">
        <w:rPr>
          <w:color w:val="auto"/>
        </w:rPr>
        <w:fldChar w:fldCharType="begin"/>
      </w:r>
      <w:r w:rsidRPr="00ED06BD">
        <w:rPr>
          <w:color w:val="auto"/>
        </w:rPr>
        <w:instrText xml:space="preserve"> SEQ Figure \* ARABIC </w:instrText>
      </w:r>
      <w:r w:rsidRPr="00ED06BD">
        <w:rPr>
          <w:color w:val="auto"/>
        </w:rPr>
        <w:fldChar w:fldCharType="separate"/>
      </w:r>
      <w:r w:rsidRPr="00ED06BD">
        <w:rPr>
          <w:noProof/>
          <w:color w:val="auto"/>
        </w:rPr>
        <w:t>1</w:t>
      </w:r>
      <w:r w:rsidRPr="00ED06BD">
        <w:rPr>
          <w:noProof/>
          <w:color w:val="auto"/>
        </w:rPr>
        <w:fldChar w:fldCharType="end"/>
      </w:r>
      <w:bookmarkEnd w:id="5"/>
      <w:r w:rsidRPr="00ED06BD">
        <w:rPr>
          <w:color w:val="auto"/>
        </w:rPr>
        <w:t>.  SSBs assigned to different beam footprints such that 4 beam footprints consist a single PCI</w:t>
      </w:r>
    </w:p>
    <w:p w14:paraId="643B964F" w14:textId="77777777" w:rsidR="00671413" w:rsidRDefault="00671413" w:rsidP="001B5A52">
      <w:pPr>
        <w:spacing w:before="180"/>
        <w:ind w:firstLineChars="142" w:firstLine="284"/>
        <w:jc w:val="both"/>
        <w:rPr>
          <w:rFonts w:eastAsiaTheme="minorEastAsia"/>
          <w:szCs w:val="16"/>
          <w:lang w:eastAsia="ko-KR"/>
        </w:rPr>
      </w:pPr>
    </w:p>
    <w:p w14:paraId="6C99C7DF" w14:textId="70B4D425" w:rsidR="001B5A52" w:rsidRDefault="001B5A52" w:rsidP="001B5A52">
      <w:pPr>
        <w:spacing w:before="180"/>
        <w:ind w:firstLineChars="142" w:firstLine="284"/>
        <w:jc w:val="both"/>
        <w:rPr>
          <w:rFonts w:eastAsiaTheme="minorEastAsia"/>
          <w:szCs w:val="16"/>
          <w:lang w:eastAsia="ko-KR"/>
        </w:rPr>
      </w:pPr>
      <w:r>
        <w:rPr>
          <w:rFonts w:eastAsiaTheme="minorEastAsia"/>
          <w:szCs w:val="16"/>
          <w:lang w:eastAsia="ko-KR"/>
        </w:rPr>
        <w:t xml:space="preserve">According to the revised WID, the following two things should be considered. </w:t>
      </w:r>
    </w:p>
    <w:p w14:paraId="2FA5507C" w14:textId="77777777" w:rsidR="001B5A52" w:rsidRPr="001B5A52" w:rsidRDefault="001B5A52" w:rsidP="001B5A52">
      <w:pPr>
        <w:pStyle w:val="af9"/>
        <w:numPr>
          <w:ilvl w:val="0"/>
          <w:numId w:val="36"/>
        </w:numPr>
        <w:spacing w:before="180"/>
        <w:jc w:val="both"/>
        <w:rPr>
          <w:rFonts w:ascii="Times New Roman" w:eastAsiaTheme="minorEastAsia" w:hAnsi="Times New Roman"/>
          <w:sz w:val="20"/>
          <w:szCs w:val="16"/>
          <w:lang w:val="en-US" w:eastAsia="ko-KR"/>
        </w:rPr>
      </w:pPr>
      <w:r w:rsidRPr="001B5A52">
        <w:rPr>
          <w:rFonts w:ascii="Times New Roman" w:eastAsiaTheme="minorEastAsia" w:hAnsi="Times New Roman"/>
          <w:sz w:val="20"/>
          <w:szCs w:val="16"/>
          <w:lang w:val="en-US" w:eastAsia="ko-KR"/>
        </w:rPr>
        <w:t>RAN1 should report on impact to backward compatibility, if any, for potential extension of the SSB periodicity at the latest by RAN#106, in conjunction with the targeted system-level enhancements.</w:t>
      </w:r>
    </w:p>
    <w:p w14:paraId="0CC5BDC4" w14:textId="777D643F" w:rsidR="00A4392D" w:rsidRDefault="001B5A52" w:rsidP="00A4392D">
      <w:pPr>
        <w:pStyle w:val="af9"/>
        <w:numPr>
          <w:ilvl w:val="0"/>
          <w:numId w:val="36"/>
        </w:numPr>
        <w:spacing w:before="180"/>
        <w:jc w:val="both"/>
        <w:rPr>
          <w:rFonts w:ascii="Times New Roman" w:eastAsiaTheme="minorEastAsia" w:hAnsi="Times New Roman"/>
          <w:sz w:val="20"/>
          <w:szCs w:val="16"/>
          <w:lang w:val="en-US" w:eastAsia="ko-KR"/>
        </w:rPr>
      </w:pPr>
      <w:r w:rsidRPr="001B5A52">
        <w:rPr>
          <w:rFonts w:ascii="Times New Roman" w:eastAsiaTheme="minorEastAsia" w:hAnsi="Times New Roman"/>
          <w:sz w:val="20"/>
          <w:szCs w:val="16"/>
          <w:lang w:val="en-US" w:eastAsia="ko-KR"/>
        </w:rPr>
        <w:t>RAN1 should consider issues such as UE’s cell search complexity and impact to initial cell selection, latency and success rate, for the above extension</w:t>
      </w:r>
    </w:p>
    <w:p w14:paraId="1927EA8C" w14:textId="6116741B" w:rsidR="00C302E6" w:rsidRDefault="00C302E6" w:rsidP="00C07B8D">
      <w:pPr>
        <w:spacing w:before="180"/>
        <w:ind w:firstLine="284"/>
        <w:jc w:val="both"/>
        <w:rPr>
          <w:rFonts w:eastAsiaTheme="minorEastAsia"/>
          <w:szCs w:val="16"/>
          <w:lang w:eastAsia="ko-KR"/>
        </w:rPr>
      </w:pPr>
      <w:r w:rsidRPr="00C302E6">
        <w:rPr>
          <w:rFonts w:eastAsiaTheme="minorEastAsia"/>
          <w:szCs w:val="16"/>
          <w:lang w:eastAsia="ko-KR"/>
        </w:rPr>
        <w:t>Although RAN1 observed that the DL coverage ratio could improve during system level evaluation by increasing the SSB periodicity from 20ms to 80ms (or 320ms), there will be a significant impact on legacy UEs (such as Rel-17 NTN UE and Rel-18 NTN UE) and other Rel-19 NTN UE (that do not support the ability to receive extended SSB periodicity, if applicable). In the current specifications, during initial cell selection, a UE may expect half frames containing SS/PBCH blocks to occur every two frames. Consequently, this can lead to increased cell search complexity for UEs and higher latencies when completing the initial access procedure. For instance, if a legacy Rel-17 NTN UE fails to detect any SSBs in a specific sync raster (A) within 20ms, it might switch to another sync raster to search for SSBs under the assumption that SSBs are transmitted in sync raster (A) with a periodicity of 160ms. Hence, it is clear that longer latencies required to complete initial access will result in greater battery consumption for UEs. It must be emphasized that this issue cannot be resolved through any solutions available for legacy UEs. Finally, increasing SSB periodicity implies reducing dwell time for a specific beam footprint. This is why a UE does not have many available downlink resources, which delays the RACH procedure and other scheduling delays.</w:t>
      </w:r>
    </w:p>
    <w:p w14:paraId="6BDB5614" w14:textId="3D2AF6F0" w:rsidR="00967C5F" w:rsidRDefault="00967C5F" w:rsidP="004774AC">
      <w:pPr>
        <w:spacing w:after="0"/>
        <w:jc w:val="both"/>
        <w:rPr>
          <w:rFonts w:eastAsiaTheme="minorEastAsia"/>
          <w:b/>
          <w:szCs w:val="16"/>
          <w:lang w:eastAsia="ko-KR"/>
        </w:rPr>
      </w:pPr>
      <w:r w:rsidRPr="00F77271">
        <w:rPr>
          <w:rFonts w:eastAsiaTheme="minorEastAsia"/>
          <w:b/>
          <w:szCs w:val="16"/>
          <w:lang w:eastAsia="ko-KR"/>
        </w:rPr>
        <w:t>Observation</w:t>
      </w:r>
      <w:r w:rsidR="00F77271">
        <w:rPr>
          <w:rFonts w:eastAsiaTheme="minorEastAsia"/>
          <w:b/>
          <w:szCs w:val="16"/>
          <w:lang w:eastAsia="ko-KR"/>
        </w:rPr>
        <w:t xml:space="preserve"> 1</w:t>
      </w:r>
      <w:r w:rsidRPr="00F77271">
        <w:rPr>
          <w:rFonts w:eastAsiaTheme="minorEastAsia"/>
          <w:b/>
          <w:szCs w:val="16"/>
          <w:lang w:eastAsia="ko-KR"/>
        </w:rPr>
        <w:t xml:space="preserve">: </w:t>
      </w:r>
      <w:r w:rsidR="0048259C">
        <w:rPr>
          <w:rFonts w:eastAsiaTheme="minorEastAsia"/>
          <w:b/>
          <w:szCs w:val="16"/>
          <w:lang w:eastAsia="ko-KR"/>
        </w:rPr>
        <w:t>I</w:t>
      </w:r>
      <w:r w:rsidR="00F77271">
        <w:rPr>
          <w:rFonts w:eastAsiaTheme="minorEastAsia"/>
          <w:b/>
          <w:szCs w:val="16"/>
          <w:lang w:eastAsia="ko-KR"/>
        </w:rPr>
        <w:t>t is straightforward that extending SSB periodicity</w:t>
      </w:r>
      <w:r w:rsidR="006C1775">
        <w:rPr>
          <w:rFonts w:eastAsiaTheme="minorEastAsia"/>
          <w:b/>
          <w:szCs w:val="16"/>
          <w:lang w:eastAsia="ko-KR"/>
        </w:rPr>
        <w:t xml:space="preserve"> larger than 20ms has the following </w:t>
      </w:r>
      <w:r w:rsidR="00F77271">
        <w:rPr>
          <w:rFonts w:eastAsiaTheme="minorEastAsia"/>
          <w:b/>
          <w:szCs w:val="16"/>
          <w:lang w:eastAsia="ko-KR"/>
        </w:rPr>
        <w:t>impact</w:t>
      </w:r>
      <w:r w:rsidR="006C1775">
        <w:rPr>
          <w:rFonts w:eastAsiaTheme="minorEastAsia"/>
          <w:b/>
          <w:szCs w:val="16"/>
          <w:lang w:eastAsia="ko-KR"/>
        </w:rPr>
        <w:t>s</w:t>
      </w:r>
      <w:r w:rsidR="00F77271">
        <w:rPr>
          <w:rFonts w:eastAsiaTheme="minorEastAsia"/>
          <w:b/>
          <w:szCs w:val="16"/>
          <w:lang w:eastAsia="ko-KR"/>
        </w:rPr>
        <w:t xml:space="preserve"> to legacy UE</w:t>
      </w:r>
      <w:r w:rsidR="006C1775">
        <w:rPr>
          <w:rFonts w:eastAsiaTheme="minorEastAsia"/>
          <w:b/>
          <w:szCs w:val="16"/>
          <w:lang w:eastAsia="ko-KR"/>
        </w:rPr>
        <w:t xml:space="preserve">s </w:t>
      </w:r>
      <w:r w:rsidR="00130E7F">
        <w:rPr>
          <w:rFonts w:eastAsiaTheme="minorEastAsia"/>
          <w:b/>
          <w:szCs w:val="16"/>
          <w:lang w:eastAsia="ko-KR"/>
        </w:rPr>
        <w:t>before</w:t>
      </w:r>
      <w:r w:rsidR="00FF240B">
        <w:rPr>
          <w:rFonts w:eastAsiaTheme="minorEastAsia"/>
          <w:b/>
          <w:szCs w:val="16"/>
          <w:lang w:eastAsia="ko-KR"/>
        </w:rPr>
        <w:t>/during</w:t>
      </w:r>
      <w:r w:rsidR="00130E7F">
        <w:rPr>
          <w:rFonts w:eastAsiaTheme="minorEastAsia"/>
          <w:b/>
          <w:szCs w:val="16"/>
          <w:lang w:eastAsia="ko-KR"/>
        </w:rPr>
        <w:t xml:space="preserve"> initial access</w:t>
      </w:r>
      <w:r w:rsidR="006C1775">
        <w:rPr>
          <w:rFonts w:eastAsiaTheme="minorEastAsia"/>
          <w:b/>
          <w:szCs w:val="16"/>
          <w:lang w:eastAsia="ko-KR"/>
        </w:rPr>
        <w:t xml:space="preserve">. </w:t>
      </w:r>
    </w:p>
    <w:p w14:paraId="6446EAB3" w14:textId="46444945" w:rsidR="00F77271" w:rsidRDefault="00F77271" w:rsidP="00017677">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hint="eastAsia"/>
          <w:b/>
          <w:sz w:val="20"/>
          <w:szCs w:val="16"/>
          <w:lang w:val="en-US" w:eastAsia="ko-KR"/>
        </w:rPr>
        <w:t xml:space="preserve">Larger latency to complete initial access procedure </w:t>
      </w:r>
    </w:p>
    <w:p w14:paraId="45A8AC67" w14:textId="2A15EC12" w:rsidR="00F77271" w:rsidRDefault="00F77271" w:rsidP="00017677">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hint="eastAsia"/>
          <w:b/>
          <w:sz w:val="20"/>
          <w:szCs w:val="16"/>
          <w:lang w:val="en-US" w:eastAsia="ko-KR"/>
        </w:rPr>
        <w:t xml:space="preserve">Larger complexity to detect </w:t>
      </w:r>
      <w:r>
        <w:rPr>
          <w:rFonts w:ascii="Times New Roman" w:eastAsiaTheme="minorEastAsia" w:hAnsi="Times New Roman"/>
          <w:b/>
          <w:sz w:val="20"/>
          <w:szCs w:val="16"/>
          <w:lang w:val="en-US" w:eastAsia="ko-KR"/>
        </w:rPr>
        <w:t xml:space="preserve">actual </w:t>
      </w:r>
      <w:r>
        <w:rPr>
          <w:rFonts w:ascii="Times New Roman" w:eastAsiaTheme="minorEastAsia" w:hAnsi="Times New Roman" w:hint="eastAsia"/>
          <w:b/>
          <w:sz w:val="20"/>
          <w:szCs w:val="16"/>
          <w:lang w:val="en-US" w:eastAsia="ko-KR"/>
        </w:rPr>
        <w:t>SSB among candidate sync raster(s)</w:t>
      </w:r>
    </w:p>
    <w:p w14:paraId="4D42807B" w14:textId="7164FC03" w:rsidR="00FF240B" w:rsidRPr="00FF240B" w:rsidRDefault="00F77271" w:rsidP="00FF240B">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Larger power consumption for initial access procedure</w:t>
      </w:r>
    </w:p>
    <w:p w14:paraId="37B5862E" w14:textId="77777777" w:rsidR="005A0409" w:rsidRDefault="005A0409" w:rsidP="004D7EA8">
      <w:pPr>
        <w:ind w:firstLine="284"/>
        <w:jc w:val="both"/>
        <w:rPr>
          <w:rFonts w:eastAsiaTheme="minorEastAsia"/>
          <w:szCs w:val="16"/>
          <w:lang w:eastAsia="ko-KR"/>
        </w:rPr>
      </w:pPr>
    </w:p>
    <w:p w14:paraId="5B8725BA" w14:textId="1F497964" w:rsidR="00C302E6" w:rsidRPr="004D7EA8" w:rsidRDefault="00C302E6" w:rsidP="004D7EA8">
      <w:pPr>
        <w:ind w:firstLine="284"/>
        <w:jc w:val="both"/>
        <w:rPr>
          <w:rFonts w:eastAsiaTheme="minorEastAsia"/>
          <w:szCs w:val="16"/>
          <w:lang w:eastAsia="ko-KR"/>
        </w:rPr>
      </w:pPr>
      <w:r w:rsidRPr="00C302E6">
        <w:rPr>
          <w:rFonts w:eastAsiaTheme="minorEastAsia"/>
          <w:szCs w:val="16"/>
          <w:lang w:eastAsia="ko-KR"/>
        </w:rPr>
        <w:t xml:space="preserve">After receiving SS/PBCH, a UE receives SIB1 information. It determines the actual SSB periodicity from {5, 10, 20, 40, 80, 160} ms, and will receive SSBs with this configured periodicity for performing measurements. However, extending the SSB periodicity beyond 160 ms may affect legacy UEs in both connected and idle modes, as the current maximum periodicity specified by SIB1 is 160 ms. If the SSB periodicity is increased to 320 ms, legacy UEs cannot execute proper measurement procedures since SS/PBCH serves as the measurement target for mobility or handover. For example, if the gNB configures an SSB periodicity of 160 ms through SIB1 but the actual SSB periodicity is 320 ms, SS-RSRP measurements cannot be accurately performed because half of the configured SSB resources are not used for SSB purposes, leading to no DL transmissions due to beam sweeping/hopping. From the UE perspective, it might assume that the link quality from the serving cell is poor, and attempt to find alternative serving cells (NTN or TN) frequently for handover, thereby increasing UE power consumption. Moreover, this situation also impacts uplink power control as the UE uses SSB </w:t>
      </w:r>
      <w:r w:rsidRPr="00C302E6">
        <w:rPr>
          <w:rFonts w:eastAsiaTheme="minorEastAsia"/>
          <w:szCs w:val="16"/>
          <w:lang w:eastAsia="ko-KR"/>
        </w:rPr>
        <w:lastRenderedPageBreak/>
        <w:t>to estimate downlink path loss. Finally, by increasing SSB periodicity, the initial access time will correspondingly increase. An NTN UE already experiences longer initial access times due to higher Doppler effects compared to terrestrial UEs. Increasing SSB periodicity further exacerbates this issue for NTN UEs, resulting in additional delays during initial access attempts.</w:t>
      </w:r>
    </w:p>
    <w:p w14:paraId="1F07EBBD" w14:textId="3939A403" w:rsidR="00337EE5" w:rsidRDefault="00524971" w:rsidP="004774AC">
      <w:pPr>
        <w:spacing w:before="180" w:after="0"/>
        <w:jc w:val="both"/>
        <w:rPr>
          <w:rFonts w:eastAsiaTheme="minorEastAsia"/>
          <w:b/>
          <w:szCs w:val="16"/>
          <w:lang w:eastAsia="ko-KR"/>
        </w:rPr>
      </w:pPr>
      <w:r w:rsidRPr="00F77271">
        <w:rPr>
          <w:rFonts w:eastAsiaTheme="minorEastAsia"/>
          <w:b/>
          <w:szCs w:val="16"/>
          <w:lang w:eastAsia="ko-KR"/>
        </w:rPr>
        <w:t>Observation</w:t>
      </w:r>
      <w:r>
        <w:rPr>
          <w:rFonts w:eastAsiaTheme="minorEastAsia"/>
          <w:b/>
          <w:szCs w:val="16"/>
          <w:lang w:eastAsia="ko-KR"/>
        </w:rPr>
        <w:t xml:space="preserve"> 2</w:t>
      </w:r>
      <w:r w:rsidRPr="00F77271">
        <w:rPr>
          <w:rFonts w:eastAsiaTheme="minorEastAsia"/>
          <w:b/>
          <w:szCs w:val="16"/>
          <w:lang w:eastAsia="ko-KR"/>
        </w:rPr>
        <w:t>:</w:t>
      </w:r>
      <w:r w:rsidR="006B7FFD">
        <w:rPr>
          <w:rFonts w:eastAsiaTheme="minorEastAsia"/>
          <w:b/>
          <w:szCs w:val="16"/>
          <w:lang w:eastAsia="ko-KR"/>
        </w:rPr>
        <w:t xml:space="preserve"> </w:t>
      </w:r>
      <w:r w:rsidR="0048259C">
        <w:rPr>
          <w:rFonts w:eastAsiaTheme="minorEastAsia"/>
          <w:b/>
          <w:szCs w:val="16"/>
          <w:lang w:eastAsia="ko-KR"/>
        </w:rPr>
        <w:t>I</w:t>
      </w:r>
      <w:r w:rsidR="00A221CB">
        <w:rPr>
          <w:rFonts w:eastAsiaTheme="minorEastAsia"/>
          <w:b/>
          <w:szCs w:val="16"/>
          <w:lang w:eastAsia="ko-KR"/>
        </w:rPr>
        <w:t>f it considers SSB</w:t>
      </w:r>
      <w:r w:rsidR="00017677">
        <w:rPr>
          <w:rFonts w:eastAsiaTheme="minorEastAsia"/>
          <w:b/>
          <w:szCs w:val="16"/>
          <w:lang w:eastAsia="ko-KR"/>
        </w:rPr>
        <w:t xml:space="preserve"> periodicity larger than 160ms, legacy UE</w:t>
      </w:r>
      <w:r w:rsidR="00675BF5">
        <w:rPr>
          <w:rFonts w:eastAsiaTheme="minorEastAsia" w:hint="eastAsia"/>
          <w:b/>
          <w:szCs w:val="16"/>
          <w:lang w:eastAsia="ko-KR"/>
        </w:rPr>
        <w:t>s</w:t>
      </w:r>
      <w:r w:rsidR="00017677">
        <w:rPr>
          <w:rFonts w:eastAsiaTheme="minorEastAsia"/>
          <w:b/>
          <w:szCs w:val="16"/>
          <w:lang w:eastAsia="ko-KR"/>
        </w:rPr>
        <w:t xml:space="preserve"> in connected/idle mode </w:t>
      </w:r>
      <w:r w:rsidR="00E65DA4">
        <w:rPr>
          <w:rFonts w:eastAsiaTheme="minorEastAsia"/>
          <w:b/>
          <w:szCs w:val="16"/>
          <w:lang w:eastAsia="ko-KR"/>
        </w:rPr>
        <w:t>have</w:t>
      </w:r>
      <w:r w:rsidR="00017677">
        <w:rPr>
          <w:rFonts w:eastAsiaTheme="minorEastAsia"/>
          <w:b/>
          <w:szCs w:val="16"/>
          <w:lang w:eastAsia="ko-KR"/>
        </w:rPr>
        <w:t xml:space="preserve"> the following impacts</w:t>
      </w:r>
    </w:p>
    <w:p w14:paraId="47C9C992" w14:textId="067050C5" w:rsidR="00017677" w:rsidRDefault="00017677" w:rsidP="00017677">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SS/PBCH measurement</w:t>
      </w:r>
      <w:r w:rsidR="007B14D3">
        <w:rPr>
          <w:rFonts w:ascii="Times New Roman" w:eastAsiaTheme="minorEastAsia" w:hAnsi="Times New Roman"/>
          <w:b/>
          <w:sz w:val="20"/>
          <w:szCs w:val="16"/>
          <w:lang w:val="en-US" w:eastAsia="ko-KR"/>
        </w:rPr>
        <w:t xml:space="preserve"> accuracy</w:t>
      </w:r>
      <w:r w:rsidR="00FA33CB">
        <w:rPr>
          <w:rFonts w:ascii="Times New Roman" w:eastAsiaTheme="minorEastAsia" w:hAnsi="Times New Roman"/>
          <w:b/>
          <w:sz w:val="20"/>
          <w:szCs w:val="16"/>
          <w:lang w:val="en-US" w:eastAsia="ko-KR"/>
        </w:rPr>
        <w:t xml:space="preserve"> (RSRP, RSRQ and SINR)</w:t>
      </w:r>
    </w:p>
    <w:p w14:paraId="1DD74FF0" w14:textId="64C7D3E5" w:rsidR="005A7858" w:rsidRDefault="005A7858" w:rsidP="00017677">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Larger power consumption due to unnecessary measurement for other neighboring cells (in NTN or TN)</w:t>
      </w:r>
    </w:p>
    <w:p w14:paraId="6DCB7A6E" w14:textId="543E3815" w:rsidR="00017677" w:rsidRDefault="004819CD" w:rsidP="00017677">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hint="eastAsia"/>
          <w:b/>
          <w:sz w:val="20"/>
          <w:szCs w:val="16"/>
          <w:lang w:val="en-US" w:eastAsia="ko-KR"/>
        </w:rPr>
        <w:t>Uplink power control</w:t>
      </w:r>
    </w:p>
    <w:p w14:paraId="71FA584A" w14:textId="1A76313A" w:rsidR="00B644C1" w:rsidRDefault="00B644C1" w:rsidP="00017677">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hint="eastAsia"/>
          <w:b/>
          <w:sz w:val="20"/>
          <w:szCs w:val="16"/>
          <w:lang w:val="en-US" w:eastAsia="ko-KR"/>
        </w:rPr>
        <w:t>I</w:t>
      </w:r>
      <w:r>
        <w:rPr>
          <w:rFonts w:ascii="Times New Roman" w:eastAsiaTheme="minorEastAsia" w:hAnsi="Times New Roman"/>
          <w:b/>
          <w:sz w:val="20"/>
          <w:szCs w:val="16"/>
          <w:lang w:val="en-US" w:eastAsia="ko-KR"/>
        </w:rPr>
        <w:t>nitial access latency</w:t>
      </w:r>
    </w:p>
    <w:p w14:paraId="38AD63D1" w14:textId="6823683C" w:rsidR="00857C8E" w:rsidRDefault="00857C8E" w:rsidP="00857C8E">
      <w:pPr>
        <w:spacing w:after="0" w:line="240" w:lineRule="auto"/>
        <w:jc w:val="both"/>
        <w:rPr>
          <w:b/>
        </w:rPr>
      </w:pPr>
    </w:p>
    <w:p w14:paraId="2FB11C75" w14:textId="658FBA35" w:rsidR="002075C2" w:rsidRPr="00442204" w:rsidRDefault="002075C2" w:rsidP="002075C2">
      <w:pPr>
        <w:spacing w:after="60"/>
        <w:ind w:firstLine="284"/>
        <w:jc w:val="both"/>
        <w:rPr>
          <w:lang w:eastAsia="ko-KR"/>
        </w:rPr>
      </w:pPr>
      <w:r w:rsidRPr="002C3DC7">
        <w:rPr>
          <w:rFonts w:hint="eastAsia"/>
          <w:lang w:eastAsia="ko-KR"/>
        </w:rPr>
        <w:t>R</w:t>
      </w:r>
      <w:r>
        <w:rPr>
          <w:lang w:eastAsia="ko-KR"/>
        </w:rPr>
        <w:t xml:space="preserve">egarding the observation of DL coverage ratio RAN1 made in [1], SSB periodicity has been assumed from UE side. </w:t>
      </w:r>
      <w:r w:rsidR="00374607">
        <w:rPr>
          <w:lang w:eastAsia="ko-KR"/>
        </w:rPr>
        <w:t>For example, for SSB periodicity of 40ms, it is assumed that one frame includes common control signaling only with SSB burst and one frame includes for data frame</w:t>
      </w:r>
      <w:r w:rsidRPr="00442204">
        <w:rPr>
          <w:lang w:eastAsia="ko-KR"/>
        </w:rPr>
        <w:t>.</w:t>
      </w:r>
      <w:r w:rsidR="00897002">
        <w:rPr>
          <w:lang w:eastAsia="ko-KR"/>
        </w:rPr>
        <w:t xml:space="preserve"> However, 20ms </w:t>
      </w:r>
      <w:r w:rsidR="00AB343C">
        <w:rPr>
          <w:lang w:eastAsia="ko-KR"/>
        </w:rPr>
        <w:t>has been</w:t>
      </w:r>
      <w:r w:rsidR="00897002">
        <w:rPr>
          <w:lang w:eastAsia="ko-KR"/>
        </w:rPr>
        <w:t xml:space="preserve"> assumed to gNB </w:t>
      </w:r>
      <w:r w:rsidR="00EB4BAE">
        <w:rPr>
          <w:lang w:eastAsia="ko-KR"/>
        </w:rPr>
        <w:t>side for SSB periodicity wi</w:t>
      </w:r>
      <w:r w:rsidR="004D7F91">
        <w:rPr>
          <w:lang w:eastAsia="ko-KR"/>
        </w:rPr>
        <w:t xml:space="preserve">thout any conclusions. </w:t>
      </w:r>
      <w:r w:rsidRPr="00442204">
        <w:rPr>
          <w:lang w:eastAsia="ko-KR"/>
        </w:rPr>
        <w:t xml:space="preserve">Figure </w:t>
      </w:r>
      <w:r w:rsidR="00802FA7">
        <w:rPr>
          <w:lang w:eastAsia="ko-KR"/>
        </w:rPr>
        <w:t>2</w:t>
      </w:r>
      <w:r w:rsidRPr="00442204">
        <w:rPr>
          <w:lang w:eastAsia="ko-KR"/>
        </w:rPr>
        <w:t xml:space="preserve"> shows examples of SSB periodicity</w:t>
      </w:r>
      <w:r>
        <w:rPr>
          <w:lang w:eastAsia="ko-KR"/>
        </w:rPr>
        <w:t xml:space="preserve"> </w:t>
      </w:r>
      <w:r w:rsidR="003534AA">
        <w:rPr>
          <w:lang w:eastAsia="ko-KR"/>
        </w:rPr>
        <w:t>for</w:t>
      </w:r>
      <w:r>
        <w:rPr>
          <w:lang w:eastAsia="ko-KR"/>
        </w:rPr>
        <w:t xml:space="preserve"> the following cases </w:t>
      </w:r>
      <w:r w:rsidR="003534AA">
        <w:rPr>
          <w:lang w:eastAsia="ko-KR"/>
        </w:rPr>
        <w:t>in the assumption that</w:t>
      </w:r>
      <w:r>
        <w:rPr>
          <w:lang w:eastAsia="ko-KR"/>
        </w:rPr>
        <w:t xml:space="preserve"> SCS is 15kHz, and 4 SSBs are available per SSB burst where those SSBs are located in the first two slots in the half frame. Furth</w:t>
      </w:r>
      <w:r w:rsidR="0025302F">
        <w:rPr>
          <w:lang w:eastAsia="ko-KR"/>
        </w:rPr>
        <w:t xml:space="preserve">ermore, it is assumed that UE 1, </w:t>
      </w:r>
      <w:r>
        <w:rPr>
          <w:lang w:eastAsia="ko-KR"/>
        </w:rPr>
        <w:t>2</w:t>
      </w:r>
      <w:r w:rsidR="0025302F">
        <w:rPr>
          <w:lang w:eastAsia="ko-KR"/>
        </w:rPr>
        <w:t xml:space="preserve">, </w:t>
      </w:r>
      <w:r>
        <w:rPr>
          <w:lang w:eastAsia="ko-KR"/>
        </w:rPr>
        <w:t>3</w:t>
      </w:r>
      <w:r w:rsidR="0025302F">
        <w:rPr>
          <w:lang w:eastAsia="ko-KR"/>
        </w:rPr>
        <w:t xml:space="preserve"> and </w:t>
      </w:r>
      <w:r>
        <w:rPr>
          <w:lang w:eastAsia="ko-KR"/>
        </w:rPr>
        <w:t>4 are located in different beam foot print</w:t>
      </w:r>
      <w:r w:rsidR="0013126D">
        <w:rPr>
          <w:lang w:eastAsia="ko-KR"/>
        </w:rPr>
        <w:t>s</w:t>
      </w:r>
      <w:r>
        <w:rPr>
          <w:lang w:eastAsia="ko-KR"/>
        </w:rPr>
        <w:t xml:space="preserve">, and each UE receives only one SSB. </w:t>
      </w:r>
    </w:p>
    <w:p w14:paraId="389D7CCF" w14:textId="77777777" w:rsidR="002075C2" w:rsidRPr="00442204" w:rsidRDefault="002075C2" w:rsidP="002075C2">
      <w:pPr>
        <w:pStyle w:val="af9"/>
        <w:numPr>
          <w:ilvl w:val="0"/>
          <w:numId w:val="38"/>
        </w:numPr>
        <w:spacing w:after="60"/>
        <w:jc w:val="both"/>
        <w:rPr>
          <w:rFonts w:ascii="Times New Roman" w:hAnsi="Times New Roman"/>
          <w:sz w:val="20"/>
          <w:szCs w:val="20"/>
          <w:lang w:eastAsia="ko-KR"/>
        </w:rPr>
      </w:pPr>
      <w:r w:rsidRPr="00442204">
        <w:rPr>
          <w:rFonts w:ascii="Times New Roman" w:eastAsia="바탕" w:hAnsi="Times New Roman"/>
          <w:sz w:val="20"/>
          <w:szCs w:val="20"/>
          <w:lang w:val="en-US" w:eastAsia="ko-KR"/>
        </w:rPr>
        <w:t>Case 1: SSB periodicity from UE side = 20ms</w:t>
      </w:r>
      <w:r w:rsidRPr="00442204">
        <w:rPr>
          <w:rFonts w:ascii="Times New Roman" w:hAnsi="Times New Roman"/>
          <w:sz w:val="20"/>
          <w:szCs w:val="20"/>
          <w:lang w:eastAsia="ko-KR"/>
        </w:rPr>
        <w:t>, SSB periodicity from gNB side = 20ms</w:t>
      </w:r>
    </w:p>
    <w:p w14:paraId="0CC9F5E8" w14:textId="77777777" w:rsidR="002075C2" w:rsidRPr="00442204" w:rsidRDefault="002075C2" w:rsidP="002075C2">
      <w:pPr>
        <w:pStyle w:val="af9"/>
        <w:numPr>
          <w:ilvl w:val="0"/>
          <w:numId w:val="38"/>
        </w:numPr>
        <w:spacing w:after="60"/>
        <w:jc w:val="both"/>
        <w:rPr>
          <w:rFonts w:ascii="Times New Roman" w:hAnsi="Times New Roman"/>
          <w:sz w:val="20"/>
          <w:szCs w:val="20"/>
          <w:lang w:eastAsia="ko-KR"/>
        </w:rPr>
      </w:pPr>
      <w:r w:rsidRPr="00442204">
        <w:rPr>
          <w:rFonts w:ascii="Times New Roman" w:hAnsi="Times New Roman"/>
          <w:sz w:val="20"/>
          <w:szCs w:val="20"/>
          <w:lang w:eastAsia="ko-KR"/>
        </w:rPr>
        <w:t>Case 2: SSB periodicity from UE side = 40ms, SSB periodicity from gNB side = 20ms</w:t>
      </w:r>
    </w:p>
    <w:p w14:paraId="3AEB7D8E" w14:textId="77777777" w:rsidR="002075C2" w:rsidRPr="00442204" w:rsidRDefault="002075C2" w:rsidP="002075C2">
      <w:pPr>
        <w:pStyle w:val="af9"/>
        <w:numPr>
          <w:ilvl w:val="0"/>
          <w:numId w:val="38"/>
        </w:numPr>
        <w:spacing w:after="60"/>
        <w:jc w:val="both"/>
        <w:rPr>
          <w:rFonts w:ascii="Times New Roman" w:hAnsi="Times New Roman"/>
          <w:sz w:val="20"/>
          <w:szCs w:val="20"/>
          <w:lang w:eastAsia="ko-KR"/>
        </w:rPr>
      </w:pPr>
      <w:r w:rsidRPr="00442204">
        <w:rPr>
          <w:rFonts w:ascii="Times New Roman" w:hAnsi="Times New Roman"/>
          <w:sz w:val="20"/>
          <w:szCs w:val="20"/>
          <w:lang w:eastAsia="ko-KR"/>
        </w:rPr>
        <w:t>Case 3: SSB periodicity from UE side = 40ms, SSB periodicity from gNB side = 10ms</w:t>
      </w:r>
    </w:p>
    <w:p w14:paraId="1BF35B56" w14:textId="77777777" w:rsidR="002075C2" w:rsidRPr="002075C2" w:rsidRDefault="002075C2" w:rsidP="00FF240B">
      <w:pPr>
        <w:spacing w:after="0" w:line="240" w:lineRule="auto"/>
        <w:jc w:val="both"/>
        <w:rPr>
          <w:lang w:val="x-none" w:eastAsia="ko-KR"/>
        </w:rPr>
      </w:pPr>
    </w:p>
    <w:p w14:paraId="397FB4BE" w14:textId="51839ECD" w:rsidR="002C3DC7" w:rsidRDefault="00643F6E" w:rsidP="002C3DC7">
      <w:pPr>
        <w:spacing w:after="0" w:line="240" w:lineRule="auto"/>
        <w:jc w:val="both"/>
      </w:pPr>
      <w:r>
        <w:object w:dxaOrig="27556" w:dyaOrig="16981" w14:anchorId="12D8A0CE">
          <v:shape id="_x0000_i1026" type="#_x0000_t75" style="width:486.4pt;height:299.75pt" o:ole="">
            <v:imagedata r:id="rId10" o:title=""/>
          </v:shape>
          <o:OLEObject Type="Embed" ProgID="Visio.Drawing.15" ShapeID="_x0000_i1026" DrawAspect="Content" ObjectID="_1789565671" r:id="rId11"/>
        </w:object>
      </w:r>
    </w:p>
    <w:p w14:paraId="282B72AF" w14:textId="4113D9C8" w:rsidR="00442204" w:rsidRDefault="00442204" w:rsidP="002C3DC7">
      <w:pPr>
        <w:spacing w:after="0" w:line="240" w:lineRule="auto"/>
        <w:jc w:val="both"/>
      </w:pPr>
    </w:p>
    <w:p w14:paraId="3196B7AE" w14:textId="08396806" w:rsidR="00442204" w:rsidRPr="00472C6B" w:rsidRDefault="00442204" w:rsidP="00442204">
      <w:pPr>
        <w:spacing w:after="0" w:line="240" w:lineRule="auto"/>
        <w:jc w:val="center"/>
        <w:rPr>
          <w:b/>
        </w:rPr>
      </w:pPr>
      <w:r w:rsidRPr="00472C6B">
        <w:rPr>
          <w:b/>
        </w:rPr>
        <w:t xml:space="preserve">Figure </w:t>
      </w:r>
      <w:r w:rsidR="00802FA7">
        <w:rPr>
          <w:b/>
        </w:rPr>
        <w:t>2</w:t>
      </w:r>
      <w:r w:rsidRPr="00472C6B">
        <w:rPr>
          <w:b/>
        </w:rPr>
        <w:t>. Examples of SSB periodicity from UE side and NW side</w:t>
      </w:r>
    </w:p>
    <w:p w14:paraId="5E4E1CA0" w14:textId="77777777" w:rsidR="00472C6B" w:rsidRDefault="00472C6B" w:rsidP="00857C8E">
      <w:pPr>
        <w:spacing w:after="0" w:line="240" w:lineRule="auto"/>
        <w:jc w:val="both"/>
        <w:rPr>
          <w:b/>
        </w:rPr>
      </w:pPr>
    </w:p>
    <w:p w14:paraId="1381D45C" w14:textId="01AA30AD" w:rsidR="005113DF" w:rsidRDefault="005113DF" w:rsidP="005113DF">
      <w:pPr>
        <w:spacing w:after="60"/>
        <w:ind w:firstLine="284"/>
        <w:jc w:val="both"/>
        <w:rPr>
          <w:lang w:eastAsia="ko-KR"/>
        </w:rPr>
      </w:pPr>
      <w:r w:rsidRPr="00442204">
        <w:rPr>
          <w:lang w:eastAsia="ko-KR"/>
        </w:rPr>
        <w:t xml:space="preserve">SSB periodicity from gNB side means </w:t>
      </w:r>
      <w:r>
        <w:rPr>
          <w:lang w:eastAsia="ko-KR"/>
        </w:rPr>
        <w:t xml:space="preserve">the </w:t>
      </w:r>
      <w:r w:rsidRPr="00442204">
        <w:rPr>
          <w:lang w:eastAsia="ko-KR"/>
        </w:rPr>
        <w:t xml:space="preserve">actual SSB periodicity in view of satellite, not a specific beam </w:t>
      </w:r>
      <w:r>
        <w:rPr>
          <w:lang w:eastAsia="ko-KR"/>
        </w:rPr>
        <w:t>foot print</w:t>
      </w:r>
      <w:r w:rsidRPr="00442204">
        <w:rPr>
          <w:lang w:eastAsia="ko-KR"/>
        </w:rPr>
        <w:t xml:space="preserve"> the satellite would illuminate</w:t>
      </w:r>
      <w:r>
        <w:rPr>
          <w:lang w:eastAsia="ko-KR"/>
        </w:rPr>
        <w:t>.</w:t>
      </w:r>
      <w:r w:rsidRPr="00442204">
        <w:rPr>
          <w:lang w:eastAsia="ko-KR"/>
        </w:rPr>
        <w:t xml:space="preserve"> SSB periodicity from UE side means actual SSB periodicity UE would monitor in a specific beam area the satellite are serving.</w:t>
      </w:r>
      <w:r>
        <w:rPr>
          <w:lang w:eastAsia="ko-KR"/>
        </w:rPr>
        <w:t xml:space="preserve"> In case of set 1-2, a total 64 (= 16 x 4) beams are available for case 1, and a total 128 (= 16 x 8) beams are available for case 2, and a total 256 (=</w:t>
      </w:r>
      <w:r w:rsidR="00315C8F">
        <w:rPr>
          <w:lang w:eastAsia="ko-KR"/>
        </w:rPr>
        <w:t xml:space="preserve"> </w:t>
      </w:r>
      <w:r>
        <w:rPr>
          <w:lang w:eastAsia="ko-KR"/>
        </w:rPr>
        <w:t xml:space="preserve">16 x 16) beams are available for case 3. In that sense, if we </w:t>
      </w:r>
      <w:r>
        <w:rPr>
          <w:lang w:eastAsia="ko-KR"/>
        </w:rPr>
        <w:lastRenderedPageBreak/>
        <w:t>consider the following case 4, then it is possible to support a total 1024 (=</w:t>
      </w:r>
      <w:r w:rsidR="00E9671D">
        <w:rPr>
          <w:lang w:eastAsia="ko-KR"/>
        </w:rPr>
        <w:t xml:space="preserve"> </w:t>
      </w:r>
      <w:r>
        <w:rPr>
          <w:lang w:eastAsia="ko-KR"/>
        </w:rPr>
        <w:t xml:space="preserve">16 x 64) beams that would cover </w:t>
      </w:r>
      <w:r w:rsidR="004E2F8B">
        <w:rPr>
          <w:lang w:eastAsia="ko-KR"/>
        </w:rPr>
        <w:t xml:space="preserve">almost </w:t>
      </w:r>
      <w:r>
        <w:rPr>
          <w:lang w:eastAsia="ko-KR"/>
        </w:rPr>
        <w:t xml:space="preserve">all beams. </w:t>
      </w:r>
    </w:p>
    <w:p w14:paraId="76BC8D7C" w14:textId="77777777" w:rsidR="005113DF" w:rsidRPr="00442204" w:rsidRDefault="005113DF" w:rsidP="005113DF">
      <w:pPr>
        <w:pStyle w:val="af9"/>
        <w:numPr>
          <w:ilvl w:val="0"/>
          <w:numId w:val="38"/>
        </w:numPr>
        <w:spacing w:after="60"/>
        <w:jc w:val="both"/>
        <w:rPr>
          <w:rFonts w:ascii="Times New Roman" w:hAnsi="Times New Roman"/>
          <w:sz w:val="20"/>
          <w:szCs w:val="20"/>
          <w:lang w:eastAsia="ko-KR"/>
        </w:rPr>
      </w:pPr>
      <w:r w:rsidRPr="00442204">
        <w:rPr>
          <w:rFonts w:ascii="Times New Roman" w:hAnsi="Times New Roman"/>
          <w:sz w:val="20"/>
          <w:szCs w:val="20"/>
          <w:lang w:eastAsia="ko-KR"/>
        </w:rPr>
        <w:t xml:space="preserve">Case </w:t>
      </w:r>
      <w:r>
        <w:rPr>
          <w:rFonts w:ascii="Times New Roman" w:hAnsi="Times New Roman"/>
          <w:sz w:val="20"/>
          <w:szCs w:val="20"/>
          <w:lang w:eastAsia="ko-KR"/>
        </w:rPr>
        <w:t>4</w:t>
      </w:r>
      <w:r w:rsidRPr="00442204">
        <w:rPr>
          <w:rFonts w:ascii="Times New Roman" w:hAnsi="Times New Roman"/>
          <w:sz w:val="20"/>
          <w:szCs w:val="20"/>
          <w:lang w:eastAsia="ko-KR"/>
        </w:rPr>
        <w:t xml:space="preserve">: SSB periodicity from UE side = </w:t>
      </w:r>
      <w:r>
        <w:rPr>
          <w:rFonts w:ascii="Times New Roman" w:hAnsi="Times New Roman"/>
          <w:sz w:val="20"/>
          <w:szCs w:val="20"/>
          <w:lang w:eastAsia="ko-KR"/>
        </w:rPr>
        <w:t>160</w:t>
      </w:r>
      <w:r w:rsidRPr="00442204">
        <w:rPr>
          <w:rFonts w:ascii="Times New Roman" w:hAnsi="Times New Roman"/>
          <w:sz w:val="20"/>
          <w:szCs w:val="20"/>
          <w:lang w:eastAsia="ko-KR"/>
        </w:rPr>
        <w:t>ms, SSB periodicity from gNB side = 10ms</w:t>
      </w:r>
    </w:p>
    <w:p w14:paraId="62BDDB2C" w14:textId="3321D6EE" w:rsidR="00FF6715" w:rsidRPr="00FF6715" w:rsidRDefault="00FF6715" w:rsidP="00087F2B">
      <w:pPr>
        <w:wordWrap w:val="0"/>
        <w:spacing w:before="180"/>
        <w:ind w:firstLine="284"/>
        <w:jc w:val="both"/>
        <w:rPr>
          <w:lang w:eastAsia="ko-KR"/>
        </w:rPr>
      </w:pPr>
      <w:r w:rsidRPr="00FF6715">
        <w:rPr>
          <w:lang w:eastAsia="ko-KR"/>
        </w:rPr>
        <w:t xml:space="preserve">Therefore, a 160ms SSB periodicity from the UE side would suffice to enhance the DL coverage ratio provided that the SSB periodicity from the gNB side can be reduced to 10ms. Although the current specifications only allow up to </w:t>
      </w:r>
      <w:r>
        <w:rPr>
          <w:lang w:eastAsia="ko-KR"/>
        </w:rPr>
        <w:t xml:space="preserve">4 </w:t>
      </w:r>
      <w:r w:rsidRPr="00FF6715">
        <w:rPr>
          <w:lang w:eastAsia="ko-KR"/>
        </w:rPr>
        <w:t xml:space="preserve">SSBs per burst set for operating frequencies below 3GHz, it may be worth considering </w:t>
      </w:r>
      <w:r>
        <w:rPr>
          <w:lang w:eastAsia="ko-KR"/>
        </w:rPr>
        <w:t>8</w:t>
      </w:r>
      <w:r w:rsidRPr="00FF6715">
        <w:rPr>
          <w:lang w:eastAsia="ko-KR"/>
        </w:rPr>
        <w:t xml:space="preserve"> SSBs per burst set specifically for NTN as an alternative approach to improving the DL coverage ratio, assuming feasibility. This configuration could potentially yield the same DL coverage ratio observed in </w:t>
      </w:r>
      <w:r>
        <w:rPr>
          <w:lang w:eastAsia="ko-KR"/>
        </w:rPr>
        <w:t>case</w:t>
      </w:r>
      <w:r w:rsidRPr="00FF6715">
        <w:rPr>
          <w:lang w:eastAsia="ko-KR"/>
        </w:rPr>
        <w:t xml:space="preserve"> 4.</w:t>
      </w:r>
    </w:p>
    <w:p w14:paraId="755AD2B4" w14:textId="0F750543" w:rsidR="00072CD0" w:rsidRPr="00072CD0" w:rsidRDefault="00DA2A8C" w:rsidP="002D7936">
      <w:pPr>
        <w:spacing w:before="180" w:after="0"/>
        <w:jc w:val="both"/>
        <w:rPr>
          <w:rFonts w:eastAsia="DengXian"/>
          <w:b/>
          <w:iCs/>
        </w:rPr>
      </w:pPr>
      <w:r w:rsidRPr="00F77271">
        <w:rPr>
          <w:rFonts w:eastAsiaTheme="minorEastAsia"/>
          <w:b/>
          <w:szCs w:val="16"/>
          <w:lang w:eastAsia="ko-KR"/>
        </w:rPr>
        <w:t>Observation</w:t>
      </w:r>
      <w:r>
        <w:rPr>
          <w:rFonts w:eastAsiaTheme="minorEastAsia"/>
          <w:b/>
          <w:szCs w:val="16"/>
          <w:lang w:eastAsia="ko-KR"/>
        </w:rPr>
        <w:t xml:space="preserve"> 3</w:t>
      </w:r>
      <w:r w:rsidRPr="00F77271">
        <w:rPr>
          <w:rFonts w:eastAsiaTheme="minorEastAsia"/>
          <w:b/>
          <w:szCs w:val="16"/>
          <w:lang w:eastAsia="ko-KR"/>
        </w:rPr>
        <w:t>:</w:t>
      </w:r>
      <w:r>
        <w:rPr>
          <w:rFonts w:eastAsiaTheme="minorEastAsia"/>
          <w:b/>
          <w:szCs w:val="16"/>
          <w:lang w:eastAsia="ko-KR"/>
        </w:rPr>
        <w:t xml:space="preserve"> </w:t>
      </w:r>
      <w:r w:rsidR="008C208A" w:rsidRPr="008C208A">
        <w:rPr>
          <w:rFonts w:eastAsia="DengXian"/>
          <w:b/>
          <w:iCs/>
        </w:rPr>
        <w:t xml:space="preserve">For Set 1-2, the DL coverage ratio can be improved to 96.8% if the SSB periodicity from UE side is increased to 160ms and beam hopping is applied, and the SSB periodicity from gNB side is assumed to 10ms. Similar performance of DL coverage ratio are achieved if 8 SSBs per burst set </w:t>
      </w:r>
      <w:r w:rsidR="00137280">
        <w:rPr>
          <w:rFonts w:eastAsia="DengXian"/>
          <w:b/>
          <w:iCs/>
        </w:rPr>
        <w:t>might</w:t>
      </w:r>
      <w:r w:rsidR="008C208A" w:rsidRPr="008C208A">
        <w:rPr>
          <w:rFonts w:eastAsia="DengXian"/>
          <w:b/>
          <w:iCs/>
        </w:rPr>
        <w:t xml:space="preserve"> be considered in case that the SSB periodicity from gNB side is assumed to 20ms. </w:t>
      </w:r>
      <w:r w:rsidR="00C21351">
        <w:rPr>
          <w:rFonts w:eastAsia="DengXian"/>
          <w:b/>
          <w:iCs/>
        </w:rPr>
        <w:t xml:space="preserve"> </w:t>
      </w:r>
    </w:p>
    <w:p w14:paraId="656225E4" w14:textId="46CD37B0" w:rsidR="00DA2A8C" w:rsidRPr="00072CD0" w:rsidRDefault="00072CD0" w:rsidP="00A73D5C">
      <w:pPr>
        <w:pStyle w:val="af9"/>
        <w:numPr>
          <w:ilvl w:val="0"/>
          <w:numId w:val="39"/>
        </w:numPr>
        <w:spacing w:before="40"/>
        <w:ind w:left="687" w:hanging="403"/>
        <w:jc w:val="both"/>
        <w:rPr>
          <w:rFonts w:ascii="Times New Roman" w:eastAsia="DengXian" w:hAnsi="Times New Roman"/>
          <w:b/>
          <w:iCs/>
          <w:sz w:val="20"/>
          <w:szCs w:val="20"/>
          <w:lang w:eastAsia="en-US"/>
        </w:rPr>
      </w:pPr>
      <w:r w:rsidRPr="00072CD0">
        <w:rPr>
          <w:rFonts w:ascii="Times New Roman" w:eastAsiaTheme="minorEastAsia" w:hAnsi="Times New Roman"/>
          <w:b/>
          <w:iCs/>
          <w:sz w:val="20"/>
          <w:szCs w:val="20"/>
          <w:lang w:eastAsia="ko-KR"/>
        </w:rPr>
        <w:t>I</w:t>
      </w:r>
      <w:r w:rsidR="00B73429" w:rsidRPr="00072CD0">
        <w:rPr>
          <w:rFonts w:ascii="Times New Roman" w:eastAsia="DengXian" w:hAnsi="Times New Roman"/>
          <w:b/>
          <w:iCs/>
          <w:sz w:val="20"/>
          <w:szCs w:val="20"/>
        </w:rPr>
        <w:t xml:space="preserve">t will reduce </w:t>
      </w:r>
      <w:r w:rsidR="00C21351">
        <w:rPr>
          <w:rFonts w:ascii="Times New Roman" w:eastAsia="DengXian" w:hAnsi="Times New Roman"/>
          <w:b/>
          <w:iCs/>
          <w:sz w:val="20"/>
          <w:szCs w:val="20"/>
        </w:rPr>
        <w:t xml:space="preserve">cell search latency compared to the case where UE assumes </w:t>
      </w:r>
      <w:r w:rsidR="00B73429" w:rsidRPr="00072CD0">
        <w:rPr>
          <w:rFonts w:ascii="Times New Roman" w:eastAsia="DengXian" w:hAnsi="Times New Roman"/>
          <w:b/>
          <w:iCs/>
          <w:sz w:val="20"/>
          <w:szCs w:val="20"/>
        </w:rPr>
        <w:t>320ms of the SSB periodicity.</w:t>
      </w:r>
      <w:r w:rsidRPr="00072CD0">
        <w:rPr>
          <w:rFonts w:ascii="Times New Roman" w:eastAsia="DengXian" w:hAnsi="Times New Roman"/>
          <w:b/>
          <w:iCs/>
          <w:sz w:val="20"/>
          <w:szCs w:val="20"/>
        </w:rPr>
        <w:t xml:space="preserve"> </w:t>
      </w:r>
    </w:p>
    <w:p w14:paraId="5B1C8FE5" w14:textId="77777777" w:rsidR="008C208A" w:rsidRDefault="008C208A" w:rsidP="00857C8E">
      <w:pPr>
        <w:spacing w:after="0" w:line="240" w:lineRule="auto"/>
        <w:jc w:val="both"/>
        <w:rPr>
          <w:b/>
          <w:lang w:val="x-none"/>
        </w:rPr>
      </w:pPr>
    </w:p>
    <w:p w14:paraId="57E38CD3" w14:textId="6E665303" w:rsidR="007E1E96" w:rsidRPr="007E1E96" w:rsidRDefault="007E1E96" w:rsidP="00C80264">
      <w:pPr>
        <w:spacing w:after="0"/>
        <w:ind w:firstLine="284"/>
        <w:jc w:val="both"/>
        <w:rPr>
          <w:lang w:eastAsia="ko-KR"/>
        </w:rPr>
      </w:pPr>
      <w:r w:rsidRPr="007E1E96">
        <w:rPr>
          <w:lang w:eastAsia="ko-KR"/>
        </w:rPr>
        <w:t>Regarding common control signaling overhead, the periodicity of common control signaling does not necessarily match the SSB periodicity. For example, even though the SSB periodicity is set at 20 ms, SIB1 or SIB19 can be scheduled every 40 ms, which is a design choice made by the network. It is feasible for SIB1 or SIB19 to coexist with their respective SSBs within the SSB periodicity, although they may occasionally be skipped. As a result, the overhead from common control signaling would not necessarily increase as the SSB periodicity becomes shorter. Nevertheless, there will always be some overhead related to SSB, but it will contribute to improved link quality and synchronization. This highlights the significance of the SSB signal. Otherwise, TN should have considered this factor as well.</w:t>
      </w:r>
    </w:p>
    <w:p w14:paraId="66128BA0" w14:textId="5B63A11C" w:rsidR="00693E70" w:rsidRDefault="00693E70" w:rsidP="003F69BB">
      <w:pPr>
        <w:spacing w:after="0"/>
        <w:jc w:val="both"/>
        <w:rPr>
          <w:lang w:eastAsia="ko-KR"/>
        </w:rPr>
      </w:pPr>
    </w:p>
    <w:p w14:paraId="1828A5C9" w14:textId="10996689" w:rsidR="00693E70" w:rsidRPr="00E25B46" w:rsidRDefault="00693E70" w:rsidP="00693E70">
      <w:pPr>
        <w:spacing w:after="0"/>
        <w:jc w:val="both"/>
        <w:rPr>
          <w:lang w:eastAsia="ko-KR"/>
        </w:rPr>
      </w:pPr>
      <w:r w:rsidRPr="00F77271">
        <w:rPr>
          <w:rFonts w:eastAsiaTheme="minorEastAsia"/>
          <w:b/>
          <w:szCs w:val="16"/>
          <w:lang w:eastAsia="ko-KR"/>
        </w:rPr>
        <w:t>Observation</w:t>
      </w:r>
      <w:r>
        <w:rPr>
          <w:rFonts w:eastAsiaTheme="minorEastAsia"/>
          <w:b/>
          <w:szCs w:val="16"/>
          <w:lang w:eastAsia="ko-KR"/>
        </w:rPr>
        <w:t xml:space="preserve"> 4</w:t>
      </w:r>
      <w:r w:rsidRPr="00F77271">
        <w:rPr>
          <w:rFonts w:eastAsiaTheme="minorEastAsia"/>
          <w:b/>
          <w:szCs w:val="16"/>
          <w:lang w:eastAsia="ko-KR"/>
        </w:rPr>
        <w:t>:</w:t>
      </w:r>
      <w:r>
        <w:rPr>
          <w:rFonts w:eastAsiaTheme="minorEastAsia"/>
          <w:b/>
          <w:szCs w:val="16"/>
          <w:lang w:eastAsia="ko-KR"/>
        </w:rPr>
        <w:t xml:space="preserve"> </w:t>
      </w:r>
      <w:r>
        <w:rPr>
          <w:rFonts w:eastAsia="DengXian"/>
          <w:b/>
          <w:iCs/>
        </w:rPr>
        <w:t xml:space="preserve">The overhead of common control overhead except for SSB would not be increased as the periodicity of SSB gets shorter. </w:t>
      </w:r>
    </w:p>
    <w:p w14:paraId="076F6990" w14:textId="516A934D" w:rsidR="00FD32D3" w:rsidRDefault="00FD32D3">
      <w:pPr>
        <w:spacing w:after="0" w:line="240" w:lineRule="auto"/>
        <w:rPr>
          <w:b/>
        </w:rPr>
      </w:pPr>
    </w:p>
    <w:tbl>
      <w:tblPr>
        <w:tblStyle w:val="af"/>
        <w:tblW w:w="0" w:type="auto"/>
        <w:tblLook w:val="04A0" w:firstRow="1" w:lastRow="0" w:firstColumn="1" w:lastColumn="0" w:noHBand="0" w:noVBand="1"/>
      </w:tblPr>
      <w:tblGrid>
        <w:gridCol w:w="9737"/>
      </w:tblGrid>
      <w:tr w:rsidR="00C67AD5" w14:paraId="5A527EC5" w14:textId="77777777" w:rsidTr="00C67AD5">
        <w:tc>
          <w:tcPr>
            <w:tcW w:w="9737" w:type="dxa"/>
          </w:tcPr>
          <w:p w14:paraId="29D626C1" w14:textId="77777777" w:rsidR="00C67AD5" w:rsidRPr="00C67AD5" w:rsidRDefault="00C67AD5" w:rsidP="00C67AD5">
            <w:pPr>
              <w:pStyle w:val="af9"/>
              <w:numPr>
                <w:ilvl w:val="0"/>
                <w:numId w:val="42"/>
              </w:numPr>
              <w:suppressAutoHyphens/>
              <w:spacing w:line="240" w:lineRule="auto"/>
              <w:ind w:leftChars="66" w:left="492"/>
              <w:rPr>
                <w:rFonts w:ascii="Times New Roman" w:hAnsi="Times New Roman"/>
                <w:bCs/>
                <w:sz w:val="20"/>
                <w:szCs w:val="20"/>
              </w:rPr>
            </w:pPr>
            <w:r w:rsidRPr="00C67AD5">
              <w:rPr>
                <w:rFonts w:ascii="Times New Roman" w:hAnsi="Times New Roman"/>
                <w:bCs/>
                <w:sz w:val="20"/>
                <w:szCs w:val="20"/>
              </w:rPr>
              <w:t xml:space="preserve">Extending the periodicity of the half frames with SS/PBCH blocks assumed by UE during initial access. </w:t>
            </w:r>
          </w:p>
          <w:p w14:paraId="17999621" w14:textId="77777777" w:rsidR="00C67AD5" w:rsidRPr="00C67AD5" w:rsidRDefault="00C67AD5" w:rsidP="00C67AD5">
            <w:pPr>
              <w:pStyle w:val="af9"/>
              <w:numPr>
                <w:ilvl w:val="1"/>
                <w:numId w:val="41"/>
              </w:numPr>
              <w:suppressAutoHyphens/>
              <w:spacing w:line="240" w:lineRule="auto"/>
              <w:ind w:leftChars="426" w:left="1212"/>
              <w:rPr>
                <w:rFonts w:ascii="Times New Roman" w:hAnsi="Times New Roman"/>
                <w:sz w:val="20"/>
                <w:szCs w:val="20"/>
              </w:rPr>
            </w:pPr>
            <w:r w:rsidRPr="00C67AD5">
              <w:rPr>
                <w:rFonts w:ascii="Times New Roman" w:hAnsi="Times New Roman"/>
                <w:sz w:val="20"/>
                <w:szCs w:val="20"/>
              </w:rPr>
              <w:t>Default value[s] with extended periodicity assumed by NTN UE for initial access can be:</w:t>
            </w:r>
          </w:p>
          <w:p w14:paraId="3E04D454" w14:textId="10801CEA" w:rsidR="00C67AD5" w:rsidRPr="00C67AD5" w:rsidRDefault="00C67AD5" w:rsidP="00C67AD5">
            <w:pPr>
              <w:pStyle w:val="af9"/>
              <w:numPr>
                <w:ilvl w:val="2"/>
                <w:numId w:val="41"/>
              </w:numPr>
              <w:suppressAutoHyphens/>
              <w:spacing w:line="240" w:lineRule="auto"/>
              <w:ind w:leftChars="786" w:left="1932" w:hanging="360"/>
              <w:rPr>
                <w:rFonts w:ascii="Times New Roman" w:hAnsi="Times New Roman"/>
                <w:szCs w:val="20"/>
              </w:rPr>
            </w:pPr>
            <w:r w:rsidRPr="00C67AD5">
              <w:rPr>
                <w:rFonts w:ascii="Times New Roman" w:hAnsi="Times New Roman"/>
                <w:sz w:val="20"/>
                <w:szCs w:val="20"/>
              </w:rPr>
              <w:t>One [or more] values from the list {40ms, 80 ms, 160 ms, 320ms, 640ms}</w:t>
            </w:r>
            <w:r w:rsidRPr="00C4684C">
              <w:rPr>
                <w:rFonts w:ascii="Times New Roman" w:hAnsi="Times New Roman"/>
                <w:szCs w:val="20"/>
              </w:rPr>
              <w:t xml:space="preserve"> </w:t>
            </w:r>
          </w:p>
        </w:tc>
      </w:tr>
    </w:tbl>
    <w:p w14:paraId="00A1C353" w14:textId="77777777" w:rsidR="00C67AD5" w:rsidRPr="008148E6" w:rsidRDefault="00C67AD5">
      <w:pPr>
        <w:spacing w:after="0" w:line="240" w:lineRule="auto"/>
        <w:rPr>
          <w:lang w:eastAsia="ko-KR"/>
        </w:rPr>
      </w:pPr>
    </w:p>
    <w:p w14:paraId="5AE1BDAC" w14:textId="0895BED5" w:rsidR="00370A4E" w:rsidRDefault="00370A4E" w:rsidP="004B157B">
      <w:pPr>
        <w:spacing w:after="0"/>
        <w:ind w:firstLine="284"/>
        <w:jc w:val="both"/>
        <w:rPr>
          <w:lang w:eastAsia="ko-KR"/>
        </w:rPr>
      </w:pPr>
      <w:r w:rsidRPr="00370A4E">
        <w:rPr>
          <w:lang w:eastAsia="ko-KR"/>
        </w:rPr>
        <w:t>Regarding default values with extended periodicity assumed for initial access, legacy UE impact should be minimized regardless of the ratio of coverage extension. Therefore, 320ms and 640ms should not be considered further. Consequently, the potential specification impact lies solely in defining Rel-19 NTN UE behavior based on the assumed periodicity of SS/PBCH blocks other than 20ms. Considering multiple default values is unnecessary; a single value will suffice to address any coverage bottlenecks if needed.</w:t>
      </w:r>
    </w:p>
    <w:p w14:paraId="0AE95944" w14:textId="186BFF46" w:rsidR="008148E6" w:rsidRDefault="008148E6" w:rsidP="00C67AD5">
      <w:pPr>
        <w:spacing w:after="0" w:line="240" w:lineRule="auto"/>
        <w:ind w:firstLine="284"/>
        <w:rPr>
          <w:lang w:eastAsia="ko-KR"/>
        </w:rPr>
      </w:pPr>
    </w:p>
    <w:p w14:paraId="1C7BE768" w14:textId="3094BE2E" w:rsidR="008148E6" w:rsidRDefault="008148E6" w:rsidP="008148E6">
      <w:pPr>
        <w:spacing w:before="60" w:after="120" w:line="240" w:lineRule="auto"/>
        <w:jc w:val="both"/>
        <w:rPr>
          <w:rFonts w:eastAsia="SimSun"/>
          <w:b/>
          <w:bCs/>
          <w:kern w:val="28"/>
          <w:u w:val="single"/>
          <w:lang w:eastAsia="zh-CN"/>
        </w:rPr>
      </w:pPr>
      <w:r>
        <w:rPr>
          <w:rFonts w:eastAsia="SimSun"/>
          <w:b/>
          <w:bCs/>
          <w:kern w:val="28"/>
          <w:u w:val="single"/>
          <w:lang w:eastAsia="zh-CN"/>
        </w:rPr>
        <w:t xml:space="preserve">Proposal </w:t>
      </w:r>
      <w:r w:rsidR="00B2718C">
        <w:rPr>
          <w:rFonts w:eastAsia="SimSun"/>
          <w:b/>
          <w:bCs/>
          <w:kern w:val="28"/>
          <w:u w:val="single"/>
          <w:lang w:eastAsia="zh-CN"/>
        </w:rPr>
        <w:t>4</w:t>
      </w:r>
      <w:r>
        <w:rPr>
          <w:rFonts w:eastAsia="SimSun"/>
          <w:b/>
          <w:bCs/>
          <w:kern w:val="28"/>
          <w:u w:val="single"/>
          <w:lang w:eastAsia="zh-CN"/>
        </w:rPr>
        <w:t>: Consider single default value for extending SS/PBCH periodicity among {40ms, 80ms, 160ms}</w:t>
      </w:r>
    </w:p>
    <w:p w14:paraId="022CE36B" w14:textId="397B95F0" w:rsidR="008148E6" w:rsidRDefault="008148E6" w:rsidP="00C67AD5">
      <w:pPr>
        <w:spacing w:after="0" w:line="240" w:lineRule="auto"/>
        <w:ind w:firstLine="284"/>
        <w:rPr>
          <w:lang w:eastAsia="ko-KR"/>
        </w:rPr>
      </w:pPr>
    </w:p>
    <w:tbl>
      <w:tblPr>
        <w:tblStyle w:val="af"/>
        <w:tblW w:w="0" w:type="auto"/>
        <w:tblLook w:val="04A0" w:firstRow="1" w:lastRow="0" w:firstColumn="1" w:lastColumn="0" w:noHBand="0" w:noVBand="1"/>
      </w:tblPr>
      <w:tblGrid>
        <w:gridCol w:w="9737"/>
      </w:tblGrid>
      <w:tr w:rsidR="007B28C3" w14:paraId="7FD2744A" w14:textId="77777777" w:rsidTr="007B28C3">
        <w:tc>
          <w:tcPr>
            <w:tcW w:w="9737" w:type="dxa"/>
          </w:tcPr>
          <w:p w14:paraId="488DB7D6" w14:textId="7718BB5A" w:rsidR="007B28C3" w:rsidRPr="007B28C3" w:rsidRDefault="007B28C3" w:rsidP="007B28C3">
            <w:pPr>
              <w:pStyle w:val="af9"/>
              <w:numPr>
                <w:ilvl w:val="0"/>
                <w:numId w:val="42"/>
              </w:numPr>
              <w:suppressAutoHyphens/>
              <w:spacing w:line="240" w:lineRule="auto"/>
              <w:ind w:left="597" w:hanging="425"/>
              <w:rPr>
                <w:rFonts w:ascii="Times New Roman" w:hAnsi="Times New Roman"/>
                <w:bCs/>
                <w:sz w:val="20"/>
                <w:szCs w:val="20"/>
              </w:rPr>
            </w:pPr>
            <w:r w:rsidRPr="007B28C3">
              <w:rPr>
                <w:rFonts w:ascii="Times New Roman" w:hAnsi="Times New Roman"/>
                <w:bCs/>
                <w:sz w:val="20"/>
                <w:szCs w:val="20"/>
              </w:rPr>
              <w:t>Potential enhancements for transmitting the DL common channels using a wider beam footprint, while DL/UL dedicated channels (incl. PRACH) may be transmitted using a narrower beam footprint</w:t>
            </w:r>
          </w:p>
        </w:tc>
      </w:tr>
    </w:tbl>
    <w:p w14:paraId="5533E630" w14:textId="77777777" w:rsidR="007B28C3" w:rsidRPr="008148E6" w:rsidRDefault="007B28C3" w:rsidP="00C67AD5">
      <w:pPr>
        <w:spacing w:after="0" w:line="240" w:lineRule="auto"/>
        <w:ind w:firstLine="284"/>
        <w:rPr>
          <w:lang w:eastAsia="ko-KR"/>
        </w:rPr>
      </w:pPr>
    </w:p>
    <w:p w14:paraId="4297B82F" w14:textId="4439D851" w:rsidR="008266AA" w:rsidRDefault="008266AA" w:rsidP="002A0687">
      <w:pPr>
        <w:ind w:firstLine="284"/>
        <w:jc w:val="both"/>
        <w:rPr>
          <w:lang w:eastAsia="zh-CN"/>
        </w:rPr>
      </w:pPr>
      <w:r w:rsidRPr="008266AA">
        <w:rPr>
          <w:lang w:eastAsia="zh-CN"/>
        </w:rPr>
        <w:t>Another option that has been potentially considered is to</w:t>
      </w:r>
      <w:r w:rsidRPr="008266AA">
        <w:rPr>
          <w:lang w:eastAsia="zh-CN"/>
        </w:rPr>
        <w:tab/>
        <w:t xml:space="preserve">transmit the DL common channels using a wider beam footprint, while DL/UL dedicated channels (incl. PRACH) may be transmitted using a narrower beam footprint.   In this option SSB, SIB1, and other DL control channel are transmitted for example in a footprint 4 times greater than the default 50 km footprint considered for dedicated channels. The issue with this approach is that the previously calculated results for link budget analysis for SSB and other common control channels have to be recalculated using the new assumptions for transmitting SSB in a wider beam. </w:t>
      </w:r>
      <w:r w:rsidR="002A0687">
        <w:rPr>
          <w:lang w:eastAsia="zh-CN"/>
        </w:rPr>
        <w:t xml:space="preserve">Table 1 </w:t>
      </w:r>
      <w:r w:rsidRPr="008266AA">
        <w:rPr>
          <w:lang w:eastAsia="zh-CN"/>
        </w:rPr>
        <w:t>shows the link budget results for DL CNR for Set1-1, Set1-2, and Set1-3</w:t>
      </w:r>
      <w:r w:rsidR="002A0687">
        <w:rPr>
          <w:lang w:eastAsia="zh-CN"/>
        </w:rPr>
        <w:t>.</w:t>
      </w:r>
      <w:r w:rsidRPr="008266AA">
        <w:rPr>
          <w:lang w:eastAsia="zh-CN"/>
        </w:rPr>
        <w:t xml:space="preserve">     </w:t>
      </w:r>
    </w:p>
    <w:p w14:paraId="6F5AE5C9" w14:textId="1CB16055" w:rsidR="008266AA" w:rsidRPr="008266AA" w:rsidRDefault="008266AA" w:rsidP="008266AA">
      <w:pPr>
        <w:ind w:firstLine="284"/>
        <w:jc w:val="center"/>
        <w:rPr>
          <w:b/>
          <w:bCs/>
          <w:lang w:eastAsia="zh-CN"/>
        </w:rPr>
      </w:pPr>
      <w:r w:rsidRPr="008266AA">
        <w:rPr>
          <w:b/>
          <w:bCs/>
        </w:rPr>
        <w:t xml:space="preserve">Table </w:t>
      </w:r>
      <w:r w:rsidR="00F713C0">
        <w:rPr>
          <w:b/>
          <w:bCs/>
        </w:rPr>
        <w:t>1</w:t>
      </w:r>
      <w:r w:rsidRPr="008266AA">
        <w:rPr>
          <w:b/>
          <w:bCs/>
        </w:rPr>
        <w:t>. Link budgets results for Set 1-1, Set 1-2 and Set 1-3 using existing assumptions</w:t>
      </w:r>
    </w:p>
    <w:tbl>
      <w:tblPr>
        <w:tblStyle w:val="af0"/>
        <w:tblW w:w="4115" w:type="pct"/>
        <w:jc w:val="center"/>
        <w:tblLook w:val="04A0" w:firstRow="1" w:lastRow="0" w:firstColumn="1" w:lastColumn="0" w:noHBand="0" w:noVBand="1"/>
      </w:tblPr>
      <w:tblGrid>
        <w:gridCol w:w="3949"/>
        <w:gridCol w:w="1345"/>
        <w:gridCol w:w="1345"/>
        <w:gridCol w:w="1345"/>
      </w:tblGrid>
      <w:tr w:rsidR="008266AA" w:rsidRPr="008266AA" w14:paraId="33EB5D35" w14:textId="77777777" w:rsidTr="00D632CE">
        <w:trPr>
          <w:cnfStyle w:val="100000000000" w:firstRow="1" w:lastRow="0" w:firstColumn="0" w:lastColumn="0" w:oddVBand="0" w:evenVBand="0" w:oddHBand="0" w:evenHBand="0" w:firstRowFirstColumn="0" w:firstRowLastColumn="0" w:lastRowFirstColumn="0" w:lastRowLastColumn="0"/>
          <w:trHeight w:val="216"/>
          <w:jc w:val="center"/>
        </w:trPr>
        <w:tc>
          <w:tcPr>
            <w:tcW w:w="2473" w:type="pct"/>
            <w:noWrap/>
            <w:hideMark/>
          </w:tcPr>
          <w:p w14:paraId="0D2E46A2" w14:textId="77777777" w:rsidR="008266AA" w:rsidRPr="008266AA" w:rsidRDefault="008266AA" w:rsidP="008266AA">
            <w:pPr>
              <w:spacing w:after="0"/>
              <w:jc w:val="center"/>
              <w:rPr>
                <w:rFonts w:eastAsia="Times New Roman"/>
                <w:sz w:val="16"/>
              </w:rPr>
            </w:pPr>
            <w:bookmarkStart w:id="6" w:name="_Hlk178748533"/>
            <w:r w:rsidRPr="008266AA">
              <w:rPr>
                <w:rFonts w:eastAsia="Times New Roman"/>
                <w:sz w:val="16"/>
              </w:rPr>
              <w:t>Satellite parameters</w:t>
            </w:r>
          </w:p>
        </w:tc>
        <w:tc>
          <w:tcPr>
            <w:tcW w:w="842" w:type="pct"/>
            <w:shd w:val="clear" w:color="auto" w:fill="D5DCE4" w:themeFill="text2" w:themeFillTint="33"/>
            <w:noWrap/>
            <w:hideMark/>
          </w:tcPr>
          <w:p w14:paraId="43587D02" w14:textId="77777777" w:rsidR="008266AA" w:rsidRPr="008266AA" w:rsidRDefault="008266AA" w:rsidP="008266AA">
            <w:pPr>
              <w:spacing w:after="0"/>
              <w:jc w:val="center"/>
              <w:rPr>
                <w:rFonts w:eastAsia="Times New Roman"/>
                <w:sz w:val="16"/>
              </w:rPr>
            </w:pPr>
            <w:r w:rsidRPr="008266AA">
              <w:rPr>
                <w:rFonts w:eastAsia="Times New Roman"/>
                <w:sz w:val="16"/>
              </w:rPr>
              <w:t>S</w:t>
            </w:r>
            <w:r w:rsidRPr="008266AA">
              <w:rPr>
                <w:rFonts w:eastAsia="Times New Roman"/>
                <w:caps w:val="0"/>
                <w:sz w:val="16"/>
              </w:rPr>
              <w:t>et</w:t>
            </w:r>
            <w:r w:rsidRPr="008266AA">
              <w:rPr>
                <w:rFonts w:eastAsia="Times New Roman"/>
                <w:sz w:val="16"/>
              </w:rPr>
              <w:t>1-1</w:t>
            </w:r>
          </w:p>
        </w:tc>
        <w:tc>
          <w:tcPr>
            <w:tcW w:w="842" w:type="pct"/>
            <w:shd w:val="clear" w:color="auto" w:fill="D5DCE4" w:themeFill="text2" w:themeFillTint="33"/>
            <w:noWrap/>
            <w:hideMark/>
          </w:tcPr>
          <w:p w14:paraId="34C08C7F" w14:textId="77777777" w:rsidR="008266AA" w:rsidRPr="008266AA" w:rsidRDefault="008266AA" w:rsidP="008266AA">
            <w:pPr>
              <w:spacing w:after="0"/>
              <w:jc w:val="center"/>
              <w:rPr>
                <w:rFonts w:eastAsia="Times New Roman"/>
                <w:sz w:val="16"/>
              </w:rPr>
            </w:pPr>
            <w:r w:rsidRPr="008266AA">
              <w:rPr>
                <w:rFonts w:eastAsia="Times New Roman"/>
                <w:sz w:val="16"/>
              </w:rPr>
              <w:t>S</w:t>
            </w:r>
            <w:r w:rsidRPr="008266AA">
              <w:rPr>
                <w:rFonts w:eastAsia="Times New Roman"/>
                <w:caps w:val="0"/>
                <w:sz w:val="16"/>
              </w:rPr>
              <w:t>et</w:t>
            </w:r>
            <w:r w:rsidRPr="008266AA">
              <w:rPr>
                <w:rFonts w:eastAsia="Times New Roman"/>
                <w:sz w:val="16"/>
              </w:rPr>
              <w:t>1-2</w:t>
            </w:r>
          </w:p>
        </w:tc>
        <w:tc>
          <w:tcPr>
            <w:tcW w:w="842" w:type="pct"/>
            <w:shd w:val="clear" w:color="auto" w:fill="D5DCE4" w:themeFill="text2" w:themeFillTint="33"/>
            <w:noWrap/>
            <w:hideMark/>
          </w:tcPr>
          <w:p w14:paraId="59DAA4A6" w14:textId="77777777" w:rsidR="008266AA" w:rsidRPr="008266AA" w:rsidRDefault="008266AA" w:rsidP="008266AA">
            <w:pPr>
              <w:spacing w:after="0"/>
              <w:jc w:val="center"/>
              <w:rPr>
                <w:rFonts w:eastAsia="Times New Roman"/>
                <w:sz w:val="16"/>
              </w:rPr>
            </w:pPr>
            <w:r w:rsidRPr="008266AA">
              <w:rPr>
                <w:rFonts w:eastAsia="Times New Roman"/>
                <w:sz w:val="16"/>
              </w:rPr>
              <w:t>S</w:t>
            </w:r>
            <w:r w:rsidRPr="008266AA">
              <w:rPr>
                <w:rFonts w:eastAsia="Times New Roman"/>
                <w:caps w:val="0"/>
                <w:sz w:val="16"/>
              </w:rPr>
              <w:t>et</w:t>
            </w:r>
            <w:r w:rsidRPr="008266AA">
              <w:rPr>
                <w:rFonts w:eastAsia="Times New Roman"/>
                <w:sz w:val="16"/>
              </w:rPr>
              <w:t>1-3</w:t>
            </w:r>
          </w:p>
        </w:tc>
      </w:tr>
      <w:tr w:rsidR="008266AA" w:rsidRPr="008266AA" w14:paraId="1609E154" w14:textId="77777777" w:rsidTr="00D632CE">
        <w:trPr>
          <w:trHeight w:val="216"/>
          <w:jc w:val="center"/>
        </w:trPr>
        <w:tc>
          <w:tcPr>
            <w:tcW w:w="2473" w:type="pct"/>
            <w:noWrap/>
            <w:hideMark/>
          </w:tcPr>
          <w:p w14:paraId="6763791E" w14:textId="77777777" w:rsidR="008266AA" w:rsidRPr="008266AA" w:rsidRDefault="008266AA" w:rsidP="008266AA">
            <w:pPr>
              <w:spacing w:after="0"/>
              <w:jc w:val="center"/>
              <w:rPr>
                <w:rFonts w:eastAsia="Times New Roman"/>
                <w:sz w:val="16"/>
              </w:rPr>
            </w:pPr>
            <w:r w:rsidRPr="008266AA">
              <w:rPr>
                <w:rFonts w:eastAsia="Times New Roman"/>
                <w:sz w:val="16"/>
              </w:rPr>
              <w:t>Frequency [GHz]</w:t>
            </w:r>
          </w:p>
        </w:tc>
        <w:tc>
          <w:tcPr>
            <w:tcW w:w="842" w:type="pct"/>
            <w:noWrap/>
            <w:hideMark/>
          </w:tcPr>
          <w:p w14:paraId="6E2A5CF2" w14:textId="77777777" w:rsidR="008266AA" w:rsidRPr="008266AA" w:rsidRDefault="008266AA" w:rsidP="008266AA">
            <w:pPr>
              <w:spacing w:after="0"/>
              <w:jc w:val="center"/>
              <w:rPr>
                <w:rFonts w:eastAsia="Times New Roman"/>
                <w:sz w:val="16"/>
              </w:rPr>
            </w:pPr>
            <w:r w:rsidRPr="008266AA">
              <w:rPr>
                <w:rFonts w:eastAsia="Times New Roman"/>
                <w:sz w:val="16"/>
              </w:rPr>
              <w:t>2.00</w:t>
            </w:r>
          </w:p>
        </w:tc>
        <w:tc>
          <w:tcPr>
            <w:tcW w:w="842" w:type="pct"/>
            <w:noWrap/>
            <w:hideMark/>
          </w:tcPr>
          <w:p w14:paraId="6A3CA314" w14:textId="77777777" w:rsidR="008266AA" w:rsidRPr="008266AA" w:rsidRDefault="008266AA" w:rsidP="008266AA">
            <w:pPr>
              <w:spacing w:after="0"/>
              <w:jc w:val="center"/>
              <w:rPr>
                <w:rFonts w:eastAsia="Times New Roman"/>
                <w:sz w:val="16"/>
              </w:rPr>
            </w:pPr>
            <w:r w:rsidRPr="008266AA">
              <w:rPr>
                <w:rFonts w:eastAsia="Times New Roman"/>
                <w:sz w:val="16"/>
              </w:rPr>
              <w:t>2.00</w:t>
            </w:r>
          </w:p>
        </w:tc>
        <w:tc>
          <w:tcPr>
            <w:tcW w:w="842" w:type="pct"/>
            <w:noWrap/>
            <w:hideMark/>
          </w:tcPr>
          <w:p w14:paraId="33491726" w14:textId="77777777" w:rsidR="008266AA" w:rsidRPr="008266AA" w:rsidRDefault="008266AA" w:rsidP="008266AA">
            <w:pPr>
              <w:spacing w:after="0"/>
              <w:jc w:val="center"/>
              <w:rPr>
                <w:rFonts w:eastAsia="Times New Roman"/>
                <w:sz w:val="16"/>
              </w:rPr>
            </w:pPr>
            <w:r w:rsidRPr="008266AA">
              <w:rPr>
                <w:rFonts w:eastAsia="Times New Roman"/>
                <w:sz w:val="16"/>
              </w:rPr>
              <w:t>2.00</w:t>
            </w:r>
          </w:p>
        </w:tc>
      </w:tr>
      <w:tr w:rsidR="008266AA" w:rsidRPr="008266AA" w14:paraId="1EB11967" w14:textId="77777777" w:rsidTr="00D632CE">
        <w:trPr>
          <w:trHeight w:val="216"/>
          <w:jc w:val="center"/>
        </w:trPr>
        <w:tc>
          <w:tcPr>
            <w:tcW w:w="2473" w:type="pct"/>
            <w:noWrap/>
            <w:hideMark/>
          </w:tcPr>
          <w:p w14:paraId="141602CC" w14:textId="77777777" w:rsidR="008266AA" w:rsidRPr="008266AA" w:rsidRDefault="008266AA" w:rsidP="008266AA">
            <w:pPr>
              <w:spacing w:after="0"/>
              <w:jc w:val="center"/>
              <w:rPr>
                <w:rFonts w:eastAsia="Times New Roman"/>
                <w:sz w:val="16"/>
              </w:rPr>
            </w:pPr>
            <w:r w:rsidRPr="008266AA">
              <w:rPr>
                <w:rFonts w:eastAsia="Times New Roman"/>
                <w:sz w:val="16"/>
              </w:rPr>
              <w:t>Bandwidth [MHz]</w:t>
            </w:r>
          </w:p>
        </w:tc>
        <w:tc>
          <w:tcPr>
            <w:tcW w:w="842" w:type="pct"/>
            <w:noWrap/>
            <w:hideMark/>
          </w:tcPr>
          <w:p w14:paraId="2B761730" w14:textId="77777777" w:rsidR="008266AA" w:rsidRPr="008266AA" w:rsidRDefault="008266AA" w:rsidP="008266AA">
            <w:pPr>
              <w:spacing w:after="0"/>
              <w:jc w:val="center"/>
              <w:rPr>
                <w:rFonts w:eastAsia="Times New Roman"/>
                <w:sz w:val="16"/>
              </w:rPr>
            </w:pPr>
            <w:r w:rsidRPr="008266AA">
              <w:rPr>
                <w:rFonts w:eastAsia="Times New Roman"/>
                <w:sz w:val="16"/>
              </w:rPr>
              <w:t>5.00</w:t>
            </w:r>
          </w:p>
        </w:tc>
        <w:tc>
          <w:tcPr>
            <w:tcW w:w="842" w:type="pct"/>
            <w:noWrap/>
            <w:hideMark/>
          </w:tcPr>
          <w:p w14:paraId="6C64666D" w14:textId="77777777" w:rsidR="008266AA" w:rsidRPr="008266AA" w:rsidRDefault="008266AA" w:rsidP="008266AA">
            <w:pPr>
              <w:spacing w:after="0"/>
              <w:jc w:val="center"/>
              <w:rPr>
                <w:rFonts w:eastAsia="Times New Roman"/>
                <w:sz w:val="16"/>
              </w:rPr>
            </w:pPr>
            <w:r w:rsidRPr="008266AA">
              <w:rPr>
                <w:rFonts w:eastAsia="Times New Roman"/>
                <w:sz w:val="16"/>
              </w:rPr>
              <w:t>5.00</w:t>
            </w:r>
          </w:p>
        </w:tc>
        <w:tc>
          <w:tcPr>
            <w:tcW w:w="842" w:type="pct"/>
            <w:noWrap/>
            <w:hideMark/>
          </w:tcPr>
          <w:p w14:paraId="62BA4334" w14:textId="77777777" w:rsidR="008266AA" w:rsidRPr="008266AA" w:rsidRDefault="008266AA" w:rsidP="008266AA">
            <w:pPr>
              <w:spacing w:after="0"/>
              <w:jc w:val="center"/>
              <w:rPr>
                <w:rFonts w:eastAsia="Times New Roman"/>
                <w:sz w:val="16"/>
              </w:rPr>
            </w:pPr>
            <w:r w:rsidRPr="008266AA">
              <w:rPr>
                <w:rFonts w:eastAsia="Times New Roman"/>
                <w:sz w:val="16"/>
              </w:rPr>
              <w:t>5.00</w:t>
            </w:r>
          </w:p>
        </w:tc>
      </w:tr>
      <w:tr w:rsidR="008266AA" w:rsidRPr="008266AA" w14:paraId="525BD413" w14:textId="77777777" w:rsidTr="00D632CE">
        <w:trPr>
          <w:trHeight w:val="216"/>
          <w:jc w:val="center"/>
        </w:trPr>
        <w:tc>
          <w:tcPr>
            <w:tcW w:w="2473" w:type="pct"/>
            <w:noWrap/>
            <w:hideMark/>
          </w:tcPr>
          <w:p w14:paraId="0B285365" w14:textId="77777777" w:rsidR="008266AA" w:rsidRPr="008266AA" w:rsidRDefault="008266AA" w:rsidP="008266AA">
            <w:pPr>
              <w:spacing w:after="0"/>
              <w:jc w:val="center"/>
              <w:rPr>
                <w:rFonts w:eastAsia="Times New Roman"/>
                <w:sz w:val="16"/>
              </w:rPr>
            </w:pPr>
            <w:r w:rsidRPr="008266AA">
              <w:rPr>
                <w:rFonts w:eastAsia="Times New Roman"/>
                <w:sz w:val="16"/>
              </w:rPr>
              <w:lastRenderedPageBreak/>
              <w:t xml:space="preserve">EIRP density [dBW/MHz] </w:t>
            </w:r>
          </w:p>
        </w:tc>
        <w:tc>
          <w:tcPr>
            <w:tcW w:w="842" w:type="pct"/>
            <w:noWrap/>
            <w:hideMark/>
          </w:tcPr>
          <w:p w14:paraId="25140E67" w14:textId="77777777" w:rsidR="008266AA" w:rsidRPr="008266AA" w:rsidRDefault="008266AA" w:rsidP="008266AA">
            <w:pPr>
              <w:spacing w:after="0"/>
              <w:jc w:val="center"/>
              <w:rPr>
                <w:rFonts w:eastAsia="Times New Roman"/>
                <w:sz w:val="16"/>
              </w:rPr>
            </w:pPr>
            <w:r w:rsidRPr="008266AA">
              <w:rPr>
                <w:rFonts w:eastAsia="Times New Roman"/>
                <w:sz w:val="16"/>
              </w:rPr>
              <w:t>34.00</w:t>
            </w:r>
          </w:p>
        </w:tc>
        <w:tc>
          <w:tcPr>
            <w:tcW w:w="842" w:type="pct"/>
            <w:noWrap/>
            <w:hideMark/>
          </w:tcPr>
          <w:p w14:paraId="0D794E8D" w14:textId="77777777" w:rsidR="008266AA" w:rsidRPr="008266AA" w:rsidRDefault="008266AA" w:rsidP="008266AA">
            <w:pPr>
              <w:spacing w:after="0"/>
              <w:jc w:val="center"/>
              <w:rPr>
                <w:rFonts w:eastAsia="Times New Roman"/>
                <w:sz w:val="16"/>
              </w:rPr>
            </w:pPr>
            <w:r w:rsidRPr="008266AA">
              <w:rPr>
                <w:rFonts w:eastAsia="Times New Roman"/>
                <w:sz w:val="16"/>
              </w:rPr>
              <w:t>34.00</w:t>
            </w:r>
          </w:p>
        </w:tc>
        <w:tc>
          <w:tcPr>
            <w:tcW w:w="842" w:type="pct"/>
            <w:noWrap/>
            <w:hideMark/>
          </w:tcPr>
          <w:p w14:paraId="01C7357E" w14:textId="77777777" w:rsidR="008266AA" w:rsidRPr="008266AA" w:rsidRDefault="008266AA" w:rsidP="008266AA">
            <w:pPr>
              <w:spacing w:after="0"/>
              <w:jc w:val="center"/>
              <w:rPr>
                <w:rFonts w:eastAsia="Times New Roman"/>
                <w:sz w:val="16"/>
              </w:rPr>
            </w:pPr>
            <w:r w:rsidRPr="008266AA">
              <w:rPr>
                <w:rFonts w:eastAsia="Times New Roman"/>
                <w:sz w:val="16"/>
              </w:rPr>
              <w:t>26.00</w:t>
            </w:r>
          </w:p>
        </w:tc>
      </w:tr>
      <w:tr w:rsidR="008266AA" w:rsidRPr="008266AA" w14:paraId="2E26E84B" w14:textId="77777777" w:rsidTr="00D632CE">
        <w:trPr>
          <w:trHeight w:val="216"/>
          <w:jc w:val="center"/>
        </w:trPr>
        <w:tc>
          <w:tcPr>
            <w:tcW w:w="2473" w:type="pct"/>
            <w:noWrap/>
            <w:hideMark/>
          </w:tcPr>
          <w:p w14:paraId="27E3CAAD" w14:textId="77777777" w:rsidR="008266AA" w:rsidRPr="008266AA" w:rsidRDefault="008266AA" w:rsidP="008266AA">
            <w:pPr>
              <w:spacing w:after="0"/>
              <w:jc w:val="center"/>
              <w:rPr>
                <w:rFonts w:eastAsia="Times New Roman"/>
                <w:sz w:val="16"/>
              </w:rPr>
            </w:pPr>
            <w:r w:rsidRPr="008266AA">
              <w:rPr>
                <w:rFonts w:eastAsia="Times New Roman"/>
                <w:sz w:val="16"/>
              </w:rPr>
              <w:t>TX: EIRP [dBm]</w:t>
            </w:r>
          </w:p>
        </w:tc>
        <w:tc>
          <w:tcPr>
            <w:tcW w:w="842" w:type="pct"/>
            <w:noWrap/>
            <w:hideMark/>
          </w:tcPr>
          <w:p w14:paraId="68E31D4C" w14:textId="77777777" w:rsidR="008266AA" w:rsidRPr="008266AA" w:rsidRDefault="008266AA" w:rsidP="008266AA">
            <w:pPr>
              <w:spacing w:after="0"/>
              <w:jc w:val="center"/>
              <w:rPr>
                <w:rFonts w:eastAsia="Times New Roman"/>
                <w:sz w:val="16"/>
              </w:rPr>
            </w:pPr>
            <w:r w:rsidRPr="008266AA">
              <w:rPr>
                <w:rFonts w:eastAsia="Times New Roman"/>
                <w:sz w:val="16"/>
              </w:rPr>
              <w:t>70.99</w:t>
            </w:r>
          </w:p>
        </w:tc>
        <w:tc>
          <w:tcPr>
            <w:tcW w:w="842" w:type="pct"/>
            <w:noWrap/>
            <w:hideMark/>
          </w:tcPr>
          <w:p w14:paraId="6BE7CD44" w14:textId="77777777" w:rsidR="008266AA" w:rsidRPr="008266AA" w:rsidRDefault="008266AA" w:rsidP="008266AA">
            <w:pPr>
              <w:spacing w:after="0"/>
              <w:jc w:val="center"/>
              <w:rPr>
                <w:rFonts w:eastAsia="Times New Roman"/>
                <w:sz w:val="16"/>
              </w:rPr>
            </w:pPr>
            <w:r w:rsidRPr="008266AA">
              <w:rPr>
                <w:rFonts w:eastAsia="Times New Roman"/>
                <w:sz w:val="16"/>
              </w:rPr>
              <w:t>70.99</w:t>
            </w:r>
          </w:p>
        </w:tc>
        <w:tc>
          <w:tcPr>
            <w:tcW w:w="842" w:type="pct"/>
            <w:noWrap/>
            <w:hideMark/>
          </w:tcPr>
          <w:p w14:paraId="36BA8FAE" w14:textId="77777777" w:rsidR="008266AA" w:rsidRPr="008266AA" w:rsidRDefault="008266AA" w:rsidP="008266AA">
            <w:pPr>
              <w:spacing w:after="0"/>
              <w:jc w:val="center"/>
              <w:rPr>
                <w:rFonts w:eastAsia="Times New Roman"/>
                <w:sz w:val="16"/>
              </w:rPr>
            </w:pPr>
            <w:r w:rsidRPr="008266AA">
              <w:rPr>
                <w:rFonts w:eastAsia="Times New Roman"/>
                <w:sz w:val="16"/>
              </w:rPr>
              <w:t>62.99</w:t>
            </w:r>
          </w:p>
        </w:tc>
      </w:tr>
      <w:tr w:rsidR="008266AA" w:rsidRPr="008266AA" w14:paraId="55A9ACBF" w14:textId="77777777" w:rsidTr="00D632CE">
        <w:trPr>
          <w:trHeight w:val="216"/>
          <w:jc w:val="center"/>
        </w:trPr>
        <w:tc>
          <w:tcPr>
            <w:tcW w:w="2473" w:type="pct"/>
            <w:noWrap/>
            <w:hideMark/>
          </w:tcPr>
          <w:p w14:paraId="25AA562C" w14:textId="77777777" w:rsidR="008266AA" w:rsidRPr="008266AA" w:rsidRDefault="008266AA" w:rsidP="008266AA">
            <w:pPr>
              <w:spacing w:after="0"/>
              <w:jc w:val="center"/>
              <w:rPr>
                <w:rFonts w:eastAsia="Times New Roman"/>
                <w:sz w:val="16"/>
              </w:rPr>
            </w:pPr>
            <w:r w:rsidRPr="008266AA">
              <w:rPr>
                <w:rFonts w:eastAsia="Times New Roman"/>
                <w:sz w:val="16"/>
              </w:rPr>
              <w:t>Antenna Noise Figure [dB]</w:t>
            </w:r>
          </w:p>
        </w:tc>
        <w:tc>
          <w:tcPr>
            <w:tcW w:w="842" w:type="pct"/>
            <w:noWrap/>
            <w:hideMark/>
          </w:tcPr>
          <w:p w14:paraId="12B8900F" w14:textId="77777777" w:rsidR="008266AA" w:rsidRPr="008266AA" w:rsidRDefault="008266AA" w:rsidP="008266AA">
            <w:pPr>
              <w:spacing w:after="0"/>
              <w:jc w:val="center"/>
              <w:rPr>
                <w:rFonts w:eastAsia="Times New Roman"/>
                <w:sz w:val="16"/>
              </w:rPr>
            </w:pPr>
            <w:r w:rsidRPr="008266AA">
              <w:rPr>
                <w:rFonts w:eastAsia="Times New Roman"/>
                <w:sz w:val="16"/>
              </w:rPr>
              <w:t>7.00</w:t>
            </w:r>
          </w:p>
        </w:tc>
        <w:tc>
          <w:tcPr>
            <w:tcW w:w="842" w:type="pct"/>
            <w:noWrap/>
            <w:hideMark/>
          </w:tcPr>
          <w:p w14:paraId="4D7B3A28" w14:textId="77777777" w:rsidR="008266AA" w:rsidRPr="008266AA" w:rsidRDefault="008266AA" w:rsidP="008266AA">
            <w:pPr>
              <w:spacing w:after="0"/>
              <w:jc w:val="center"/>
              <w:rPr>
                <w:rFonts w:eastAsia="Times New Roman"/>
                <w:sz w:val="16"/>
              </w:rPr>
            </w:pPr>
            <w:r w:rsidRPr="008266AA">
              <w:rPr>
                <w:rFonts w:eastAsia="Times New Roman"/>
                <w:sz w:val="16"/>
              </w:rPr>
              <w:t>7.00</w:t>
            </w:r>
          </w:p>
        </w:tc>
        <w:tc>
          <w:tcPr>
            <w:tcW w:w="842" w:type="pct"/>
            <w:noWrap/>
            <w:hideMark/>
          </w:tcPr>
          <w:p w14:paraId="0B72FEE7" w14:textId="77777777" w:rsidR="008266AA" w:rsidRPr="008266AA" w:rsidRDefault="008266AA" w:rsidP="008266AA">
            <w:pPr>
              <w:spacing w:after="0"/>
              <w:jc w:val="center"/>
              <w:rPr>
                <w:rFonts w:eastAsia="Times New Roman"/>
                <w:sz w:val="16"/>
              </w:rPr>
            </w:pPr>
            <w:r w:rsidRPr="008266AA">
              <w:rPr>
                <w:rFonts w:eastAsia="Times New Roman"/>
                <w:sz w:val="16"/>
              </w:rPr>
              <w:t>7.00</w:t>
            </w:r>
          </w:p>
        </w:tc>
      </w:tr>
      <w:tr w:rsidR="008266AA" w:rsidRPr="008266AA" w14:paraId="5C0CA5B7" w14:textId="77777777" w:rsidTr="00D632CE">
        <w:trPr>
          <w:trHeight w:val="216"/>
          <w:jc w:val="center"/>
        </w:trPr>
        <w:tc>
          <w:tcPr>
            <w:tcW w:w="2473" w:type="pct"/>
            <w:noWrap/>
            <w:hideMark/>
          </w:tcPr>
          <w:p w14:paraId="69550A81" w14:textId="77777777" w:rsidR="008266AA" w:rsidRPr="008266AA" w:rsidRDefault="008266AA" w:rsidP="008266AA">
            <w:pPr>
              <w:spacing w:after="0"/>
              <w:jc w:val="center"/>
              <w:rPr>
                <w:rFonts w:eastAsia="Times New Roman"/>
                <w:sz w:val="16"/>
              </w:rPr>
            </w:pPr>
            <w:r w:rsidRPr="008266AA">
              <w:rPr>
                <w:rFonts w:eastAsia="Times New Roman"/>
                <w:sz w:val="16"/>
              </w:rPr>
              <w:t>Antenna Temperature [K]</w:t>
            </w:r>
          </w:p>
        </w:tc>
        <w:tc>
          <w:tcPr>
            <w:tcW w:w="842" w:type="pct"/>
            <w:noWrap/>
            <w:hideMark/>
          </w:tcPr>
          <w:p w14:paraId="7E80DF03" w14:textId="77777777" w:rsidR="008266AA" w:rsidRPr="008266AA" w:rsidRDefault="008266AA" w:rsidP="008266AA">
            <w:pPr>
              <w:spacing w:after="0"/>
              <w:jc w:val="center"/>
              <w:rPr>
                <w:rFonts w:eastAsia="Times New Roman"/>
                <w:sz w:val="16"/>
              </w:rPr>
            </w:pPr>
            <w:r w:rsidRPr="008266AA">
              <w:rPr>
                <w:rFonts w:eastAsia="Times New Roman"/>
                <w:sz w:val="16"/>
              </w:rPr>
              <w:t>290.00</w:t>
            </w:r>
          </w:p>
        </w:tc>
        <w:tc>
          <w:tcPr>
            <w:tcW w:w="842" w:type="pct"/>
            <w:noWrap/>
            <w:hideMark/>
          </w:tcPr>
          <w:p w14:paraId="30F8625D" w14:textId="77777777" w:rsidR="008266AA" w:rsidRPr="008266AA" w:rsidRDefault="008266AA" w:rsidP="008266AA">
            <w:pPr>
              <w:spacing w:after="0"/>
              <w:jc w:val="center"/>
              <w:rPr>
                <w:rFonts w:eastAsia="Times New Roman"/>
                <w:sz w:val="16"/>
              </w:rPr>
            </w:pPr>
            <w:r w:rsidRPr="008266AA">
              <w:rPr>
                <w:rFonts w:eastAsia="Times New Roman"/>
                <w:sz w:val="16"/>
              </w:rPr>
              <w:t>290.00</w:t>
            </w:r>
          </w:p>
        </w:tc>
        <w:tc>
          <w:tcPr>
            <w:tcW w:w="842" w:type="pct"/>
            <w:noWrap/>
            <w:hideMark/>
          </w:tcPr>
          <w:p w14:paraId="43E24F65" w14:textId="77777777" w:rsidR="008266AA" w:rsidRPr="008266AA" w:rsidRDefault="008266AA" w:rsidP="008266AA">
            <w:pPr>
              <w:spacing w:after="0"/>
              <w:jc w:val="center"/>
              <w:rPr>
                <w:rFonts w:eastAsia="Times New Roman"/>
                <w:sz w:val="16"/>
              </w:rPr>
            </w:pPr>
            <w:r w:rsidRPr="008266AA">
              <w:rPr>
                <w:rFonts w:eastAsia="Times New Roman"/>
                <w:sz w:val="16"/>
              </w:rPr>
              <w:t>290.00</w:t>
            </w:r>
          </w:p>
        </w:tc>
      </w:tr>
      <w:tr w:rsidR="008266AA" w:rsidRPr="008266AA" w14:paraId="0CAAECF4" w14:textId="77777777" w:rsidTr="00D632CE">
        <w:trPr>
          <w:trHeight w:val="216"/>
          <w:jc w:val="center"/>
        </w:trPr>
        <w:tc>
          <w:tcPr>
            <w:tcW w:w="2473" w:type="pct"/>
            <w:noWrap/>
            <w:hideMark/>
          </w:tcPr>
          <w:p w14:paraId="6C3E3704" w14:textId="77777777" w:rsidR="008266AA" w:rsidRPr="008266AA" w:rsidRDefault="008266AA" w:rsidP="008266AA">
            <w:pPr>
              <w:spacing w:after="0"/>
              <w:jc w:val="center"/>
              <w:rPr>
                <w:rFonts w:eastAsia="Times New Roman"/>
                <w:sz w:val="16"/>
              </w:rPr>
            </w:pPr>
            <w:r w:rsidRPr="008266AA">
              <w:rPr>
                <w:rFonts w:eastAsia="Times New Roman"/>
                <w:sz w:val="16"/>
              </w:rPr>
              <w:t>Ambient Temperature [K]</w:t>
            </w:r>
          </w:p>
        </w:tc>
        <w:tc>
          <w:tcPr>
            <w:tcW w:w="842" w:type="pct"/>
            <w:noWrap/>
            <w:hideMark/>
          </w:tcPr>
          <w:p w14:paraId="29D196FB" w14:textId="77777777" w:rsidR="008266AA" w:rsidRPr="008266AA" w:rsidRDefault="008266AA" w:rsidP="008266AA">
            <w:pPr>
              <w:spacing w:after="0"/>
              <w:jc w:val="center"/>
              <w:rPr>
                <w:rFonts w:eastAsia="Times New Roman"/>
                <w:sz w:val="16"/>
              </w:rPr>
            </w:pPr>
            <w:r w:rsidRPr="008266AA">
              <w:rPr>
                <w:rFonts w:eastAsia="Times New Roman"/>
                <w:sz w:val="16"/>
              </w:rPr>
              <w:t>290.00</w:t>
            </w:r>
          </w:p>
        </w:tc>
        <w:tc>
          <w:tcPr>
            <w:tcW w:w="842" w:type="pct"/>
            <w:noWrap/>
            <w:hideMark/>
          </w:tcPr>
          <w:p w14:paraId="6899DED7" w14:textId="77777777" w:rsidR="008266AA" w:rsidRPr="008266AA" w:rsidRDefault="008266AA" w:rsidP="008266AA">
            <w:pPr>
              <w:spacing w:after="0"/>
              <w:jc w:val="center"/>
              <w:rPr>
                <w:rFonts w:eastAsia="Times New Roman"/>
                <w:sz w:val="16"/>
              </w:rPr>
            </w:pPr>
            <w:r w:rsidRPr="008266AA">
              <w:rPr>
                <w:rFonts w:eastAsia="Times New Roman"/>
                <w:sz w:val="16"/>
              </w:rPr>
              <w:t>290.00</w:t>
            </w:r>
          </w:p>
        </w:tc>
        <w:tc>
          <w:tcPr>
            <w:tcW w:w="842" w:type="pct"/>
            <w:noWrap/>
            <w:hideMark/>
          </w:tcPr>
          <w:p w14:paraId="7206DF21" w14:textId="77777777" w:rsidR="008266AA" w:rsidRPr="008266AA" w:rsidRDefault="008266AA" w:rsidP="008266AA">
            <w:pPr>
              <w:spacing w:after="0"/>
              <w:jc w:val="center"/>
              <w:rPr>
                <w:rFonts w:eastAsia="Times New Roman"/>
                <w:sz w:val="16"/>
              </w:rPr>
            </w:pPr>
            <w:r w:rsidRPr="008266AA">
              <w:rPr>
                <w:rFonts w:eastAsia="Times New Roman"/>
                <w:sz w:val="16"/>
              </w:rPr>
              <w:t>290.00</w:t>
            </w:r>
          </w:p>
        </w:tc>
      </w:tr>
      <w:tr w:rsidR="008266AA" w:rsidRPr="008266AA" w14:paraId="26AF1288" w14:textId="77777777" w:rsidTr="00D632CE">
        <w:trPr>
          <w:trHeight w:val="216"/>
          <w:jc w:val="center"/>
        </w:trPr>
        <w:tc>
          <w:tcPr>
            <w:tcW w:w="2473" w:type="pct"/>
            <w:noWrap/>
            <w:hideMark/>
          </w:tcPr>
          <w:p w14:paraId="1450F8C7" w14:textId="77777777" w:rsidR="008266AA" w:rsidRPr="008266AA" w:rsidRDefault="008266AA" w:rsidP="008266AA">
            <w:pPr>
              <w:spacing w:after="0"/>
              <w:jc w:val="center"/>
              <w:rPr>
                <w:rFonts w:eastAsia="Times New Roman"/>
                <w:sz w:val="16"/>
              </w:rPr>
            </w:pPr>
            <w:r w:rsidRPr="008266AA">
              <w:rPr>
                <w:rFonts w:eastAsia="Times New Roman"/>
                <w:sz w:val="16"/>
              </w:rPr>
              <w:t>UE antenna gain [dBi]</w:t>
            </w:r>
          </w:p>
        </w:tc>
        <w:tc>
          <w:tcPr>
            <w:tcW w:w="842" w:type="pct"/>
            <w:noWrap/>
            <w:hideMark/>
          </w:tcPr>
          <w:p w14:paraId="01649D40" w14:textId="77777777" w:rsidR="008266AA" w:rsidRPr="008266AA" w:rsidRDefault="008266AA" w:rsidP="008266AA">
            <w:pPr>
              <w:spacing w:after="0"/>
              <w:jc w:val="center"/>
              <w:rPr>
                <w:rFonts w:eastAsia="Times New Roman"/>
                <w:sz w:val="16"/>
              </w:rPr>
            </w:pPr>
            <w:r w:rsidRPr="008266AA">
              <w:rPr>
                <w:rFonts w:eastAsia="Times New Roman"/>
                <w:sz w:val="16"/>
              </w:rPr>
              <w:t>-5.50</w:t>
            </w:r>
          </w:p>
        </w:tc>
        <w:tc>
          <w:tcPr>
            <w:tcW w:w="842" w:type="pct"/>
            <w:noWrap/>
            <w:hideMark/>
          </w:tcPr>
          <w:p w14:paraId="0BF14126" w14:textId="77777777" w:rsidR="008266AA" w:rsidRPr="008266AA" w:rsidRDefault="008266AA" w:rsidP="008266AA">
            <w:pPr>
              <w:spacing w:after="0"/>
              <w:jc w:val="center"/>
              <w:rPr>
                <w:rFonts w:eastAsia="Times New Roman"/>
                <w:sz w:val="16"/>
              </w:rPr>
            </w:pPr>
            <w:r w:rsidRPr="008266AA">
              <w:rPr>
                <w:rFonts w:eastAsia="Times New Roman"/>
                <w:sz w:val="16"/>
              </w:rPr>
              <w:t>-5.50</w:t>
            </w:r>
          </w:p>
        </w:tc>
        <w:tc>
          <w:tcPr>
            <w:tcW w:w="842" w:type="pct"/>
            <w:noWrap/>
            <w:hideMark/>
          </w:tcPr>
          <w:p w14:paraId="415CF851" w14:textId="77777777" w:rsidR="008266AA" w:rsidRPr="008266AA" w:rsidRDefault="008266AA" w:rsidP="008266AA">
            <w:pPr>
              <w:spacing w:after="0"/>
              <w:jc w:val="center"/>
              <w:rPr>
                <w:rFonts w:eastAsia="Times New Roman"/>
                <w:sz w:val="16"/>
              </w:rPr>
            </w:pPr>
            <w:r w:rsidRPr="008266AA">
              <w:rPr>
                <w:rFonts w:eastAsia="Times New Roman"/>
                <w:sz w:val="16"/>
              </w:rPr>
              <w:t>-5.50</w:t>
            </w:r>
          </w:p>
        </w:tc>
      </w:tr>
      <w:tr w:rsidR="008266AA" w:rsidRPr="008266AA" w14:paraId="2A0A364D" w14:textId="77777777" w:rsidTr="00D632CE">
        <w:trPr>
          <w:trHeight w:val="216"/>
          <w:jc w:val="center"/>
        </w:trPr>
        <w:tc>
          <w:tcPr>
            <w:tcW w:w="2473" w:type="pct"/>
            <w:noWrap/>
            <w:hideMark/>
          </w:tcPr>
          <w:p w14:paraId="2566B823" w14:textId="77777777" w:rsidR="008266AA" w:rsidRPr="008266AA" w:rsidRDefault="008266AA" w:rsidP="008266AA">
            <w:pPr>
              <w:spacing w:after="0"/>
              <w:jc w:val="center"/>
              <w:rPr>
                <w:rFonts w:eastAsia="Times New Roman"/>
                <w:sz w:val="16"/>
              </w:rPr>
            </w:pPr>
            <w:r w:rsidRPr="008266AA">
              <w:rPr>
                <w:rFonts w:eastAsia="Times New Roman"/>
                <w:sz w:val="16"/>
              </w:rPr>
              <w:t>G/T [dB/K]</w:t>
            </w:r>
          </w:p>
        </w:tc>
        <w:tc>
          <w:tcPr>
            <w:tcW w:w="842" w:type="pct"/>
            <w:noWrap/>
            <w:hideMark/>
          </w:tcPr>
          <w:p w14:paraId="70B2CA30" w14:textId="77777777" w:rsidR="008266AA" w:rsidRPr="008266AA" w:rsidRDefault="008266AA" w:rsidP="008266AA">
            <w:pPr>
              <w:spacing w:after="0"/>
              <w:jc w:val="center"/>
              <w:rPr>
                <w:rFonts w:eastAsia="Times New Roman"/>
                <w:sz w:val="16"/>
              </w:rPr>
            </w:pPr>
            <w:r w:rsidRPr="008266AA">
              <w:rPr>
                <w:rFonts w:eastAsia="Times New Roman"/>
                <w:sz w:val="16"/>
              </w:rPr>
              <w:t>-37.12</w:t>
            </w:r>
          </w:p>
        </w:tc>
        <w:tc>
          <w:tcPr>
            <w:tcW w:w="842" w:type="pct"/>
            <w:noWrap/>
            <w:hideMark/>
          </w:tcPr>
          <w:p w14:paraId="16038B7A" w14:textId="77777777" w:rsidR="008266AA" w:rsidRPr="008266AA" w:rsidRDefault="008266AA" w:rsidP="008266AA">
            <w:pPr>
              <w:spacing w:after="0"/>
              <w:jc w:val="center"/>
              <w:rPr>
                <w:rFonts w:eastAsia="Times New Roman"/>
                <w:sz w:val="16"/>
              </w:rPr>
            </w:pPr>
            <w:r w:rsidRPr="008266AA">
              <w:rPr>
                <w:rFonts w:eastAsia="Times New Roman"/>
                <w:sz w:val="16"/>
              </w:rPr>
              <w:t>-37.12</w:t>
            </w:r>
          </w:p>
        </w:tc>
        <w:tc>
          <w:tcPr>
            <w:tcW w:w="842" w:type="pct"/>
            <w:noWrap/>
            <w:hideMark/>
          </w:tcPr>
          <w:p w14:paraId="210A7A80" w14:textId="77777777" w:rsidR="008266AA" w:rsidRPr="008266AA" w:rsidRDefault="008266AA" w:rsidP="008266AA">
            <w:pPr>
              <w:spacing w:after="0"/>
              <w:jc w:val="center"/>
              <w:rPr>
                <w:rFonts w:eastAsia="Times New Roman"/>
                <w:sz w:val="16"/>
              </w:rPr>
            </w:pPr>
            <w:r w:rsidRPr="008266AA">
              <w:rPr>
                <w:rFonts w:eastAsia="Times New Roman"/>
                <w:sz w:val="16"/>
              </w:rPr>
              <w:t>-37.12</w:t>
            </w:r>
          </w:p>
        </w:tc>
      </w:tr>
      <w:tr w:rsidR="008266AA" w:rsidRPr="008266AA" w14:paraId="5947C58C" w14:textId="77777777" w:rsidTr="00D632CE">
        <w:trPr>
          <w:trHeight w:val="216"/>
          <w:jc w:val="center"/>
        </w:trPr>
        <w:tc>
          <w:tcPr>
            <w:tcW w:w="2473" w:type="pct"/>
            <w:noWrap/>
            <w:hideMark/>
          </w:tcPr>
          <w:p w14:paraId="64D1EB7B" w14:textId="77777777" w:rsidR="008266AA" w:rsidRPr="008266AA" w:rsidRDefault="008266AA" w:rsidP="008266AA">
            <w:pPr>
              <w:spacing w:after="0"/>
              <w:jc w:val="center"/>
              <w:rPr>
                <w:rFonts w:eastAsia="Times New Roman"/>
                <w:sz w:val="16"/>
              </w:rPr>
            </w:pPr>
            <w:r w:rsidRPr="008266AA">
              <w:rPr>
                <w:rFonts w:eastAsia="Times New Roman"/>
                <w:sz w:val="16"/>
              </w:rPr>
              <w:t>Free space path loss [dB]</w:t>
            </w:r>
          </w:p>
        </w:tc>
        <w:tc>
          <w:tcPr>
            <w:tcW w:w="842" w:type="pct"/>
            <w:noWrap/>
            <w:hideMark/>
          </w:tcPr>
          <w:p w14:paraId="6443C0C6" w14:textId="77777777" w:rsidR="008266AA" w:rsidRPr="008266AA" w:rsidRDefault="008266AA" w:rsidP="008266AA">
            <w:pPr>
              <w:spacing w:after="0"/>
              <w:jc w:val="center"/>
              <w:rPr>
                <w:rFonts w:eastAsia="Times New Roman"/>
                <w:sz w:val="16"/>
              </w:rPr>
            </w:pPr>
            <w:r w:rsidRPr="008266AA">
              <w:rPr>
                <w:rFonts w:eastAsia="Times New Roman"/>
                <w:sz w:val="16"/>
              </w:rPr>
              <w:t>159.10</w:t>
            </w:r>
          </w:p>
        </w:tc>
        <w:tc>
          <w:tcPr>
            <w:tcW w:w="842" w:type="pct"/>
            <w:noWrap/>
            <w:hideMark/>
          </w:tcPr>
          <w:p w14:paraId="164745C6" w14:textId="77777777" w:rsidR="008266AA" w:rsidRPr="008266AA" w:rsidRDefault="008266AA" w:rsidP="008266AA">
            <w:pPr>
              <w:spacing w:after="0"/>
              <w:jc w:val="center"/>
              <w:rPr>
                <w:rFonts w:eastAsia="Times New Roman"/>
                <w:sz w:val="16"/>
              </w:rPr>
            </w:pPr>
            <w:r w:rsidRPr="008266AA">
              <w:rPr>
                <w:rFonts w:eastAsia="Times New Roman"/>
                <w:sz w:val="16"/>
              </w:rPr>
              <w:t>159.10</w:t>
            </w:r>
          </w:p>
        </w:tc>
        <w:tc>
          <w:tcPr>
            <w:tcW w:w="842" w:type="pct"/>
            <w:noWrap/>
            <w:hideMark/>
          </w:tcPr>
          <w:p w14:paraId="474C683D" w14:textId="77777777" w:rsidR="008266AA" w:rsidRPr="008266AA" w:rsidRDefault="008266AA" w:rsidP="008266AA">
            <w:pPr>
              <w:spacing w:after="0"/>
              <w:jc w:val="center"/>
              <w:rPr>
                <w:rFonts w:eastAsia="Times New Roman"/>
                <w:sz w:val="16"/>
              </w:rPr>
            </w:pPr>
            <w:r w:rsidRPr="008266AA">
              <w:rPr>
                <w:rFonts w:eastAsia="Times New Roman"/>
                <w:sz w:val="16"/>
              </w:rPr>
              <w:t>159.10</w:t>
            </w:r>
          </w:p>
        </w:tc>
      </w:tr>
      <w:tr w:rsidR="008266AA" w:rsidRPr="008266AA" w14:paraId="1BD0B192" w14:textId="77777777" w:rsidTr="00D632CE">
        <w:trPr>
          <w:trHeight w:val="216"/>
          <w:jc w:val="center"/>
        </w:trPr>
        <w:tc>
          <w:tcPr>
            <w:tcW w:w="2473" w:type="pct"/>
            <w:noWrap/>
            <w:hideMark/>
          </w:tcPr>
          <w:p w14:paraId="31728073" w14:textId="77777777" w:rsidR="008266AA" w:rsidRPr="008266AA" w:rsidRDefault="008266AA" w:rsidP="008266AA">
            <w:pPr>
              <w:spacing w:after="0"/>
              <w:jc w:val="center"/>
              <w:rPr>
                <w:rFonts w:eastAsia="Times New Roman"/>
                <w:sz w:val="16"/>
              </w:rPr>
            </w:pPr>
            <w:r w:rsidRPr="008266AA">
              <w:rPr>
                <w:rFonts w:eastAsia="Times New Roman"/>
                <w:sz w:val="16"/>
              </w:rPr>
              <w:t>Atmospheric loss [dB]</w:t>
            </w:r>
          </w:p>
        </w:tc>
        <w:tc>
          <w:tcPr>
            <w:tcW w:w="842" w:type="pct"/>
            <w:noWrap/>
            <w:hideMark/>
          </w:tcPr>
          <w:p w14:paraId="10B68788" w14:textId="77777777" w:rsidR="008266AA" w:rsidRPr="008266AA" w:rsidRDefault="008266AA" w:rsidP="008266AA">
            <w:pPr>
              <w:spacing w:after="0"/>
              <w:jc w:val="center"/>
              <w:rPr>
                <w:rFonts w:eastAsia="Times New Roman"/>
                <w:sz w:val="16"/>
              </w:rPr>
            </w:pPr>
            <w:r w:rsidRPr="008266AA">
              <w:rPr>
                <w:rFonts w:eastAsia="Times New Roman"/>
                <w:sz w:val="16"/>
              </w:rPr>
              <w:t>0.07</w:t>
            </w:r>
          </w:p>
        </w:tc>
        <w:tc>
          <w:tcPr>
            <w:tcW w:w="842" w:type="pct"/>
            <w:noWrap/>
            <w:hideMark/>
          </w:tcPr>
          <w:p w14:paraId="457A3862" w14:textId="77777777" w:rsidR="008266AA" w:rsidRPr="008266AA" w:rsidRDefault="008266AA" w:rsidP="008266AA">
            <w:pPr>
              <w:spacing w:after="0"/>
              <w:jc w:val="center"/>
              <w:rPr>
                <w:rFonts w:eastAsia="Times New Roman"/>
                <w:sz w:val="16"/>
              </w:rPr>
            </w:pPr>
            <w:r w:rsidRPr="008266AA">
              <w:rPr>
                <w:rFonts w:eastAsia="Times New Roman"/>
                <w:sz w:val="16"/>
              </w:rPr>
              <w:t>0.07</w:t>
            </w:r>
          </w:p>
        </w:tc>
        <w:tc>
          <w:tcPr>
            <w:tcW w:w="842" w:type="pct"/>
            <w:noWrap/>
            <w:hideMark/>
          </w:tcPr>
          <w:p w14:paraId="7CD1E87B" w14:textId="77777777" w:rsidR="008266AA" w:rsidRPr="008266AA" w:rsidRDefault="008266AA" w:rsidP="008266AA">
            <w:pPr>
              <w:spacing w:after="0"/>
              <w:jc w:val="center"/>
              <w:rPr>
                <w:rFonts w:eastAsia="Times New Roman"/>
                <w:sz w:val="16"/>
              </w:rPr>
            </w:pPr>
            <w:r w:rsidRPr="008266AA">
              <w:rPr>
                <w:rFonts w:eastAsia="Times New Roman"/>
                <w:sz w:val="16"/>
              </w:rPr>
              <w:t>0.07</w:t>
            </w:r>
          </w:p>
        </w:tc>
      </w:tr>
      <w:tr w:rsidR="008266AA" w:rsidRPr="008266AA" w14:paraId="40D16ACD" w14:textId="77777777" w:rsidTr="00D632CE">
        <w:trPr>
          <w:trHeight w:val="216"/>
          <w:jc w:val="center"/>
        </w:trPr>
        <w:tc>
          <w:tcPr>
            <w:tcW w:w="2473" w:type="pct"/>
            <w:noWrap/>
            <w:hideMark/>
          </w:tcPr>
          <w:p w14:paraId="3038DD52" w14:textId="77777777" w:rsidR="008266AA" w:rsidRPr="008266AA" w:rsidRDefault="008266AA" w:rsidP="008266AA">
            <w:pPr>
              <w:spacing w:after="0"/>
              <w:jc w:val="center"/>
              <w:rPr>
                <w:rFonts w:eastAsia="Times New Roman"/>
                <w:sz w:val="16"/>
              </w:rPr>
            </w:pPr>
            <w:r w:rsidRPr="008266AA">
              <w:rPr>
                <w:rFonts w:eastAsia="Times New Roman"/>
                <w:sz w:val="16"/>
              </w:rPr>
              <w:t>Shadow fading margin [dB]</w:t>
            </w:r>
          </w:p>
        </w:tc>
        <w:tc>
          <w:tcPr>
            <w:tcW w:w="842" w:type="pct"/>
            <w:noWrap/>
            <w:hideMark/>
          </w:tcPr>
          <w:p w14:paraId="108F5DDF" w14:textId="77777777" w:rsidR="008266AA" w:rsidRPr="008266AA" w:rsidRDefault="008266AA" w:rsidP="008266AA">
            <w:pPr>
              <w:spacing w:after="0"/>
              <w:jc w:val="center"/>
              <w:rPr>
                <w:rFonts w:eastAsia="Times New Roman"/>
                <w:sz w:val="16"/>
              </w:rPr>
            </w:pPr>
            <w:r w:rsidRPr="008266AA">
              <w:rPr>
                <w:rFonts w:eastAsia="Times New Roman"/>
                <w:sz w:val="16"/>
              </w:rPr>
              <w:t>3.00</w:t>
            </w:r>
          </w:p>
        </w:tc>
        <w:tc>
          <w:tcPr>
            <w:tcW w:w="842" w:type="pct"/>
            <w:noWrap/>
            <w:hideMark/>
          </w:tcPr>
          <w:p w14:paraId="6710E7A3" w14:textId="77777777" w:rsidR="008266AA" w:rsidRPr="008266AA" w:rsidRDefault="008266AA" w:rsidP="008266AA">
            <w:pPr>
              <w:spacing w:after="0"/>
              <w:jc w:val="center"/>
              <w:rPr>
                <w:rFonts w:eastAsia="Times New Roman"/>
                <w:sz w:val="16"/>
              </w:rPr>
            </w:pPr>
            <w:r w:rsidRPr="008266AA">
              <w:rPr>
                <w:rFonts w:eastAsia="Times New Roman"/>
                <w:sz w:val="16"/>
              </w:rPr>
              <w:t>3.00</w:t>
            </w:r>
          </w:p>
        </w:tc>
        <w:tc>
          <w:tcPr>
            <w:tcW w:w="842" w:type="pct"/>
            <w:noWrap/>
            <w:hideMark/>
          </w:tcPr>
          <w:p w14:paraId="0E9337D4" w14:textId="77777777" w:rsidR="008266AA" w:rsidRPr="008266AA" w:rsidRDefault="008266AA" w:rsidP="008266AA">
            <w:pPr>
              <w:spacing w:after="0"/>
              <w:jc w:val="center"/>
              <w:rPr>
                <w:rFonts w:eastAsia="Times New Roman"/>
                <w:sz w:val="16"/>
              </w:rPr>
            </w:pPr>
            <w:r w:rsidRPr="008266AA">
              <w:rPr>
                <w:rFonts w:eastAsia="Times New Roman"/>
                <w:sz w:val="16"/>
              </w:rPr>
              <w:t>3.00</w:t>
            </w:r>
          </w:p>
        </w:tc>
      </w:tr>
      <w:tr w:rsidR="008266AA" w:rsidRPr="008266AA" w14:paraId="5F621781" w14:textId="77777777" w:rsidTr="00D632CE">
        <w:trPr>
          <w:trHeight w:val="216"/>
          <w:jc w:val="center"/>
        </w:trPr>
        <w:tc>
          <w:tcPr>
            <w:tcW w:w="2473" w:type="pct"/>
            <w:noWrap/>
            <w:hideMark/>
          </w:tcPr>
          <w:p w14:paraId="3CFB0973" w14:textId="77777777" w:rsidR="008266AA" w:rsidRPr="008266AA" w:rsidRDefault="008266AA" w:rsidP="008266AA">
            <w:pPr>
              <w:spacing w:after="0"/>
              <w:jc w:val="center"/>
              <w:rPr>
                <w:rFonts w:eastAsia="Times New Roman"/>
                <w:sz w:val="16"/>
              </w:rPr>
            </w:pPr>
            <w:r w:rsidRPr="008266AA">
              <w:rPr>
                <w:rFonts w:eastAsia="Times New Roman"/>
                <w:sz w:val="16"/>
              </w:rPr>
              <w:t>Scintillation Loss [dB]</w:t>
            </w:r>
          </w:p>
        </w:tc>
        <w:tc>
          <w:tcPr>
            <w:tcW w:w="842" w:type="pct"/>
            <w:noWrap/>
            <w:hideMark/>
          </w:tcPr>
          <w:p w14:paraId="05A6457E" w14:textId="77777777" w:rsidR="008266AA" w:rsidRPr="008266AA" w:rsidRDefault="008266AA" w:rsidP="008266AA">
            <w:pPr>
              <w:spacing w:after="0"/>
              <w:jc w:val="center"/>
              <w:rPr>
                <w:rFonts w:eastAsia="Times New Roman"/>
                <w:sz w:val="16"/>
              </w:rPr>
            </w:pPr>
            <w:r w:rsidRPr="008266AA">
              <w:rPr>
                <w:rFonts w:eastAsia="Times New Roman"/>
                <w:sz w:val="16"/>
              </w:rPr>
              <w:t>2.20</w:t>
            </w:r>
          </w:p>
        </w:tc>
        <w:tc>
          <w:tcPr>
            <w:tcW w:w="842" w:type="pct"/>
            <w:noWrap/>
            <w:hideMark/>
          </w:tcPr>
          <w:p w14:paraId="56C4958A" w14:textId="77777777" w:rsidR="008266AA" w:rsidRPr="008266AA" w:rsidRDefault="008266AA" w:rsidP="008266AA">
            <w:pPr>
              <w:spacing w:after="0"/>
              <w:jc w:val="center"/>
              <w:rPr>
                <w:rFonts w:eastAsia="Times New Roman"/>
                <w:sz w:val="16"/>
              </w:rPr>
            </w:pPr>
            <w:r w:rsidRPr="008266AA">
              <w:rPr>
                <w:rFonts w:eastAsia="Times New Roman"/>
                <w:sz w:val="16"/>
              </w:rPr>
              <w:t>2.20</w:t>
            </w:r>
          </w:p>
        </w:tc>
        <w:tc>
          <w:tcPr>
            <w:tcW w:w="842" w:type="pct"/>
            <w:noWrap/>
            <w:hideMark/>
          </w:tcPr>
          <w:p w14:paraId="4EA9B3C3" w14:textId="77777777" w:rsidR="008266AA" w:rsidRPr="008266AA" w:rsidRDefault="008266AA" w:rsidP="008266AA">
            <w:pPr>
              <w:spacing w:after="0"/>
              <w:jc w:val="center"/>
              <w:rPr>
                <w:rFonts w:eastAsia="Times New Roman"/>
                <w:sz w:val="16"/>
              </w:rPr>
            </w:pPr>
            <w:r w:rsidRPr="008266AA">
              <w:rPr>
                <w:rFonts w:eastAsia="Times New Roman"/>
                <w:sz w:val="16"/>
              </w:rPr>
              <w:t>2.20</w:t>
            </w:r>
          </w:p>
        </w:tc>
      </w:tr>
      <w:tr w:rsidR="008266AA" w:rsidRPr="008266AA" w14:paraId="24B7EECE" w14:textId="77777777" w:rsidTr="00D632CE">
        <w:trPr>
          <w:trHeight w:val="216"/>
          <w:jc w:val="center"/>
        </w:trPr>
        <w:tc>
          <w:tcPr>
            <w:tcW w:w="2473" w:type="pct"/>
            <w:noWrap/>
            <w:hideMark/>
          </w:tcPr>
          <w:p w14:paraId="512C9DA2" w14:textId="77777777" w:rsidR="008266AA" w:rsidRPr="008266AA" w:rsidRDefault="008266AA" w:rsidP="008266AA">
            <w:pPr>
              <w:spacing w:after="0"/>
              <w:jc w:val="center"/>
              <w:rPr>
                <w:rFonts w:eastAsia="Times New Roman"/>
                <w:sz w:val="16"/>
              </w:rPr>
            </w:pPr>
            <w:r w:rsidRPr="008266AA">
              <w:rPr>
                <w:rFonts w:eastAsia="Times New Roman"/>
                <w:sz w:val="16"/>
              </w:rPr>
              <w:t>Polarization loss [dB]</w:t>
            </w:r>
          </w:p>
        </w:tc>
        <w:tc>
          <w:tcPr>
            <w:tcW w:w="842" w:type="pct"/>
            <w:noWrap/>
            <w:hideMark/>
          </w:tcPr>
          <w:p w14:paraId="37A82DAA" w14:textId="77777777" w:rsidR="008266AA" w:rsidRPr="008266AA" w:rsidRDefault="008266AA" w:rsidP="008266AA">
            <w:pPr>
              <w:spacing w:after="0"/>
              <w:jc w:val="center"/>
              <w:rPr>
                <w:rFonts w:eastAsia="Times New Roman"/>
                <w:sz w:val="16"/>
              </w:rPr>
            </w:pPr>
            <w:r w:rsidRPr="008266AA">
              <w:rPr>
                <w:rFonts w:eastAsia="Times New Roman"/>
                <w:sz w:val="16"/>
              </w:rPr>
              <w:t>3.00</w:t>
            </w:r>
          </w:p>
        </w:tc>
        <w:tc>
          <w:tcPr>
            <w:tcW w:w="842" w:type="pct"/>
            <w:noWrap/>
            <w:hideMark/>
          </w:tcPr>
          <w:p w14:paraId="49EC961E" w14:textId="77777777" w:rsidR="008266AA" w:rsidRPr="008266AA" w:rsidRDefault="008266AA" w:rsidP="008266AA">
            <w:pPr>
              <w:spacing w:after="0"/>
              <w:jc w:val="center"/>
              <w:rPr>
                <w:rFonts w:eastAsia="Times New Roman"/>
                <w:sz w:val="16"/>
              </w:rPr>
            </w:pPr>
            <w:r w:rsidRPr="008266AA">
              <w:rPr>
                <w:rFonts w:eastAsia="Times New Roman"/>
                <w:sz w:val="16"/>
              </w:rPr>
              <w:t>3.00</w:t>
            </w:r>
          </w:p>
        </w:tc>
        <w:tc>
          <w:tcPr>
            <w:tcW w:w="842" w:type="pct"/>
            <w:noWrap/>
            <w:hideMark/>
          </w:tcPr>
          <w:p w14:paraId="1447E20E" w14:textId="77777777" w:rsidR="008266AA" w:rsidRPr="008266AA" w:rsidRDefault="008266AA" w:rsidP="008266AA">
            <w:pPr>
              <w:spacing w:after="0"/>
              <w:jc w:val="center"/>
              <w:rPr>
                <w:rFonts w:eastAsia="Times New Roman"/>
                <w:sz w:val="16"/>
              </w:rPr>
            </w:pPr>
            <w:r w:rsidRPr="008266AA">
              <w:rPr>
                <w:rFonts w:eastAsia="Times New Roman"/>
                <w:sz w:val="16"/>
              </w:rPr>
              <w:t>3.00</w:t>
            </w:r>
          </w:p>
        </w:tc>
      </w:tr>
      <w:tr w:rsidR="008266AA" w:rsidRPr="008266AA" w14:paraId="4ABEE81A" w14:textId="77777777" w:rsidTr="00D632CE">
        <w:trPr>
          <w:trHeight w:val="216"/>
          <w:jc w:val="center"/>
        </w:trPr>
        <w:tc>
          <w:tcPr>
            <w:tcW w:w="2473" w:type="pct"/>
            <w:noWrap/>
            <w:hideMark/>
          </w:tcPr>
          <w:p w14:paraId="3F5125C2" w14:textId="77777777" w:rsidR="008266AA" w:rsidRPr="008266AA" w:rsidRDefault="008266AA" w:rsidP="008266AA">
            <w:pPr>
              <w:spacing w:after="0"/>
              <w:jc w:val="center"/>
              <w:rPr>
                <w:rFonts w:eastAsia="Times New Roman"/>
                <w:sz w:val="16"/>
              </w:rPr>
            </w:pPr>
            <w:r w:rsidRPr="008266AA">
              <w:rPr>
                <w:rFonts w:eastAsia="Times New Roman"/>
                <w:sz w:val="16"/>
              </w:rPr>
              <w:t>Additional losses [dB]</w:t>
            </w:r>
          </w:p>
        </w:tc>
        <w:tc>
          <w:tcPr>
            <w:tcW w:w="842" w:type="pct"/>
            <w:noWrap/>
            <w:hideMark/>
          </w:tcPr>
          <w:p w14:paraId="272263E9" w14:textId="77777777" w:rsidR="008266AA" w:rsidRPr="008266AA" w:rsidRDefault="008266AA" w:rsidP="008266AA">
            <w:pPr>
              <w:spacing w:after="0"/>
              <w:jc w:val="center"/>
              <w:rPr>
                <w:rFonts w:eastAsia="Times New Roman"/>
                <w:sz w:val="16"/>
              </w:rPr>
            </w:pPr>
            <w:r w:rsidRPr="008266AA">
              <w:rPr>
                <w:rFonts w:eastAsia="Times New Roman"/>
                <w:sz w:val="16"/>
              </w:rPr>
              <w:t>0.00</w:t>
            </w:r>
          </w:p>
        </w:tc>
        <w:tc>
          <w:tcPr>
            <w:tcW w:w="842" w:type="pct"/>
            <w:noWrap/>
            <w:hideMark/>
          </w:tcPr>
          <w:p w14:paraId="6D5FB2B7" w14:textId="77777777" w:rsidR="008266AA" w:rsidRPr="008266AA" w:rsidRDefault="008266AA" w:rsidP="008266AA">
            <w:pPr>
              <w:spacing w:after="0"/>
              <w:jc w:val="center"/>
              <w:rPr>
                <w:rFonts w:eastAsia="Times New Roman"/>
                <w:sz w:val="16"/>
              </w:rPr>
            </w:pPr>
            <w:r w:rsidRPr="008266AA">
              <w:rPr>
                <w:rFonts w:eastAsia="Times New Roman"/>
                <w:sz w:val="16"/>
              </w:rPr>
              <w:t>0.00</w:t>
            </w:r>
          </w:p>
        </w:tc>
        <w:tc>
          <w:tcPr>
            <w:tcW w:w="842" w:type="pct"/>
            <w:noWrap/>
            <w:hideMark/>
          </w:tcPr>
          <w:p w14:paraId="0B5804DA" w14:textId="77777777" w:rsidR="008266AA" w:rsidRPr="008266AA" w:rsidRDefault="008266AA" w:rsidP="008266AA">
            <w:pPr>
              <w:spacing w:after="0"/>
              <w:jc w:val="center"/>
              <w:rPr>
                <w:rFonts w:eastAsia="Times New Roman"/>
                <w:sz w:val="16"/>
              </w:rPr>
            </w:pPr>
            <w:r w:rsidRPr="008266AA">
              <w:rPr>
                <w:rFonts w:eastAsia="Times New Roman"/>
                <w:sz w:val="16"/>
              </w:rPr>
              <w:t>0.00</w:t>
            </w:r>
          </w:p>
        </w:tc>
      </w:tr>
      <w:tr w:rsidR="008266AA" w:rsidRPr="008266AA" w14:paraId="71E20D7A" w14:textId="77777777" w:rsidTr="00D632CE">
        <w:trPr>
          <w:trHeight w:val="216"/>
          <w:jc w:val="center"/>
        </w:trPr>
        <w:tc>
          <w:tcPr>
            <w:tcW w:w="2473" w:type="pct"/>
            <w:shd w:val="clear" w:color="auto" w:fill="D5DCE4" w:themeFill="text2" w:themeFillTint="33"/>
            <w:noWrap/>
            <w:hideMark/>
          </w:tcPr>
          <w:p w14:paraId="18DAFD2C" w14:textId="77777777" w:rsidR="008266AA" w:rsidRPr="008266AA" w:rsidRDefault="008266AA" w:rsidP="008266AA">
            <w:pPr>
              <w:spacing w:after="0"/>
              <w:jc w:val="center"/>
              <w:rPr>
                <w:rFonts w:eastAsia="Times New Roman"/>
                <w:sz w:val="16"/>
              </w:rPr>
            </w:pPr>
            <w:r w:rsidRPr="008266AA">
              <w:rPr>
                <w:rFonts w:eastAsia="Times New Roman"/>
                <w:sz w:val="16"/>
              </w:rPr>
              <w:t>CNR [dB]</w:t>
            </w:r>
          </w:p>
        </w:tc>
        <w:tc>
          <w:tcPr>
            <w:tcW w:w="842" w:type="pct"/>
            <w:shd w:val="clear" w:color="auto" w:fill="D5DCE4" w:themeFill="text2" w:themeFillTint="33"/>
            <w:noWrap/>
            <w:hideMark/>
          </w:tcPr>
          <w:p w14:paraId="242F3EA7" w14:textId="77777777" w:rsidR="008266AA" w:rsidRPr="008266AA" w:rsidRDefault="008266AA" w:rsidP="008266AA">
            <w:pPr>
              <w:spacing w:after="0"/>
              <w:jc w:val="center"/>
              <w:rPr>
                <w:rFonts w:eastAsia="Times New Roman"/>
                <w:sz w:val="16"/>
              </w:rPr>
            </w:pPr>
            <w:r w:rsidRPr="008266AA">
              <w:rPr>
                <w:rFonts w:eastAsia="Times New Roman"/>
                <w:sz w:val="16"/>
              </w:rPr>
              <w:t>-1.89</w:t>
            </w:r>
          </w:p>
        </w:tc>
        <w:tc>
          <w:tcPr>
            <w:tcW w:w="842" w:type="pct"/>
            <w:shd w:val="clear" w:color="auto" w:fill="D5DCE4" w:themeFill="text2" w:themeFillTint="33"/>
            <w:noWrap/>
            <w:hideMark/>
          </w:tcPr>
          <w:p w14:paraId="438352F3" w14:textId="77777777" w:rsidR="008266AA" w:rsidRPr="008266AA" w:rsidRDefault="008266AA" w:rsidP="008266AA">
            <w:pPr>
              <w:spacing w:after="0"/>
              <w:jc w:val="center"/>
              <w:rPr>
                <w:rFonts w:eastAsia="Times New Roman"/>
                <w:sz w:val="16"/>
              </w:rPr>
            </w:pPr>
            <w:r w:rsidRPr="008266AA">
              <w:rPr>
                <w:rFonts w:eastAsia="Times New Roman"/>
                <w:sz w:val="16"/>
              </w:rPr>
              <w:t>-1.89</w:t>
            </w:r>
          </w:p>
        </w:tc>
        <w:tc>
          <w:tcPr>
            <w:tcW w:w="842" w:type="pct"/>
            <w:shd w:val="clear" w:color="auto" w:fill="D5DCE4" w:themeFill="text2" w:themeFillTint="33"/>
            <w:noWrap/>
            <w:hideMark/>
          </w:tcPr>
          <w:p w14:paraId="20121CA8" w14:textId="77777777" w:rsidR="008266AA" w:rsidRPr="008266AA" w:rsidRDefault="008266AA" w:rsidP="008266AA">
            <w:pPr>
              <w:spacing w:after="0"/>
              <w:jc w:val="center"/>
              <w:rPr>
                <w:rFonts w:eastAsia="Times New Roman"/>
                <w:sz w:val="16"/>
              </w:rPr>
            </w:pPr>
            <w:r w:rsidRPr="008266AA">
              <w:rPr>
                <w:rFonts w:eastAsia="Times New Roman"/>
                <w:sz w:val="16"/>
              </w:rPr>
              <w:t>-9.89</w:t>
            </w:r>
          </w:p>
        </w:tc>
      </w:tr>
    </w:tbl>
    <w:bookmarkEnd w:id="6"/>
    <w:p w14:paraId="082C0739" w14:textId="77777777" w:rsidR="008266AA" w:rsidRPr="008266AA" w:rsidRDefault="008266AA" w:rsidP="008266AA">
      <w:pPr>
        <w:rPr>
          <w:lang w:eastAsia="zh-CN"/>
        </w:rPr>
      </w:pPr>
      <w:r w:rsidRPr="008266AA">
        <w:rPr>
          <w:lang w:eastAsia="zh-CN"/>
        </w:rPr>
        <w:t xml:space="preserve">  </w:t>
      </w:r>
    </w:p>
    <w:p w14:paraId="1C1DB99A" w14:textId="0F516D8A" w:rsidR="008266AA" w:rsidRPr="008266AA" w:rsidRDefault="008266AA" w:rsidP="00587170">
      <w:pPr>
        <w:ind w:firstLine="284"/>
        <w:rPr>
          <w:lang w:eastAsia="zh-CN"/>
        </w:rPr>
      </w:pPr>
      <w:r w:rsidRPr="008266AA">
        <w:rPr>
          <w:lang w:eastAsia="zh-CN"/>
        </w:rPr>
        <w:t xml:space="preserve">If we assume a wider beam such that for example the wider beam covers 4 times the area of the narrower beam, then all CNR values for the link budget analysis are shifted 6 dB lower as shown in </w:t>
      </w:r>
      <w:r w:rsidR="00C30363">
        <w:rPr>
          <w:lang w:eastAsia="zh-CN"/>
        </w:rPr>
        <w:t>Table 2.</w:t>
      </w:r>
    </w:p>
    <w:p w14:paraId="529A2C84" w14:textId="128F59C1" w:rsidR="008266AA" w:rsidRPr="00C30363" w:rsidRDefault="008266AA" w:rsidP="00C30363">
      <w:pPr>
        <w:jc w:val="center"/>
        <w:rPr>
          <w:b/>
          <w:bCs/>
          <w:lang w:eastAsia="zh-CN"/>
        </w:rPr>
      </w:pPr>
      <w:r w:rsidRPr="00C30363">
        <w:rPr>
          <w:b/>
          <w:bCs/>
        </w:rPr>
        <w:t xml:space="preserve">Table </w:t>
      </w:r>
      <w:r w:rsidR="00C30363" w:rsidRPr="00C30363">
        <w:rPr>
          <w:b/>
          <w:bCs/>
        </w:rPr>
        <w:t>2</w:t>
      </w:r>
      <w:r w:rsidRPr="00C30363">
        <w:rPr>
          <w:b/>
          <w:bCs/>
        </w:rPr>
        <w:t>. Link budgets results for Set 1-1, Set 1-2 and Set 1-3 using wider beam for SSB</w:t>
      </w:r>
    </w:p>
    <w:tbl>
      <w:tblPr>
        <w:tblStyle w:val="af0"/>
        <w:tblW w:w="4115" w:type="pct"/>
        <w:jc w:val="center"/>
        <w:tblLook w:val="04A0" w:firstRow="1" w:lastRow="0" w:firstColumn="1" w:lastColumn="0" w:noHBand="0" w:noVBand="1"/>
      </w:tblPr>
      <w:tblGrid>
        <w:gridCol w:w="3949"/>
        <w:gridCol w:w="1345"/>
        <w:gridCol w:w="1345"/>
        <w:gridCol w:w="1345"/>
      </w:tblGrid>
      <w:tr w:rsidR="008266AA" w:rsidRPr="008266AA" w14:paraId="69811925" w14:textId="77777777" w:rsidTr="00D632CE">
        <w:trPr>
          <w:cnfStyle w:val="100000000000" w:firstRow="1" w:lastRow="0" w:firstColumn="0" w:lastColumn="0" w:oddVBand="0" w:evenVBand="0" w:oddHBand="0" w:evenHBand="0" w:firstRowFirstColumn="0" w:firstRowLastColumn="0" w:lastRowFirstColumn="0" w:lastRowLastColumn="0"/>
          <w:trHeight w:val="216"/>
          <w:jc w:val="center"/>
        </w:trPr>
        <w:tc>
          <w:tcPr>
            <w:tcW w:w="2473" w:type="pct"/>
            <w:noWrap/>
            <w:hideMark/>
          </w:tcPr>
          <w:p w14:paraId="7FAAB757" w14:textId="77777777" w:rsidR="008266AA" w:rsidRPr="008266AA" w:rsidRDefault="008266AA" w:rsidP="008266AA">
            <w:pPr>
              <w:spacing w:after="0"/>
              <w:jc w:val="center"/>
              <w:rPr>
                <w:rFonts w:eastAsia="Times New Roman"/>
                <w:sz w:val="16"/>
              </w:rPr>
            </w:pPr>
          </w:p>
        </w:tc>
        <w:tc>
          <w:tcPr>
            <w:tcW w:w="842" w:type="pct"/>
            <w:shd w:val="clear" w:color="auto" w:fill="D5DCE4" w:themeFill="text2" w:themeFillTint="33"/>
            <w:noWrap/>
            <w:hideMark/>
          </w:tcPr>
          <w:p w14:paraId="53487A51" w14:textId="77777777" w:rsidR="008266AA" w:rsidRPr="008266AA" w:rsidRDefault="008266AA" w:rsidP="008266AA">
            <w:pPr>
              <w:spacing w:after="0"/>
              <w:jc w:val="center"/>
              <w:rPr>
                <w:rFonts w:eastAsia="Times New Roman"/>
                <w:sz w:val="16"/>
              </w:rPr>
            </w:pPr>
            <w:r w:rsidRPr="008266AA">
              <w:rPr>
                <w:rFonts w:eastAsia="Times New Roman"/>
                <w:sz w:val="16"/>
              </w:rPr>
              <w:t>S</w:t>
            </w:r>
            <w:r w:rsidRPr="008266AA">
              <w:rPr>
                <w:rFonts w:eastAsia="Times New Roman"/>
                <w:caps w:val="0"/>
                <w:sz w:val="16"/>
              </w:rPr>
              <w:t>et</w:t>
            </w:r>
            <w:r w:rsidRPr="008266AA">
              <w:rPr>
                <w:rFonts w:eastAsia="Times New Roman"/>
                <w:sz w:val="16"/>
              </w:rPr>
              <w:t>1-1</w:t>
            </w:r>
          </w:p>
        </w:tc>
        <w:tc>
          <w:tcPr>
            <w:tcW w:w="842" w:type="pct"/>
            <w:shd w:val="clear" w:color="auto" w:fill="D5DCE4" w:themeFill="text2" w:themeFillTint="33"/>
            <w:noWrap/>
            <w:hideMark/>
          </w:tcPr>
          <w:p w14:paraId="1E895D0E" w14:textId="77777777" w:rsidR="008266AA" w:rsidRPr="008266AA" w:rsidRDefault="008266AA" w:rsidP="008266AA">
            <w:pPr>
              <w:spacing w:after="0"/>
              <w:jc w:val="center"/>
              <w:rPr>
                <w:rFonts w:eastAsia="Times New Roman"/>
                <w:sz w:val="16"/>
              </w:rPr>
            </w:pPr>
            <w:r w:rsidRPr="008266AA">
              <w:rPr>
                <w:rFonts w:eastAsia="Times New Roman"/>
                <w:sz w:val="16"/>
              </w:rPr>
              <w:t>S</w:t>
            </w:r>
            <w:r w:rsidRPr="008266AA">
              <w:rPr>
                <w:rFonts w:eastAsia="Times New Roman"/>
                <w:caps w:val="0"/>
                <w:sz w:val="16"/>
              </w:rPr>
              <w:t>et</w:t>
            </w:r>
            <w:r w:rsidRPr="008266AA">
              <w:rPr>
                <w:rFonts w:eastAsia="Times New Roman"/>
                <w:sz w:val="16"/>
              </w:rPr>
              <w:t>1-2</w:t>
            </w:r>
          </w:p>
        </w:tc>
        <w:tc>
          <w:tcPr>
            <w:tcW w:w="842" w:type="pct"/>
            <w:shd w:val="clear" w:color="auto" w:fill="D5DCE4" w:themeFill="text2" w:themeFillTint="33"/>
            <w:noWrap/>
            <w:hideMark/>
          </w:tcPr>
          <w:p w14:paraId="16C39D95" w14:textId="77777777" w:rsidR="008266AA" w:rsidRPr="008266AA" w:rsidRDefault="008266AA" w:rsidP="008266AA">
            <w:pPr>
              <w:spacing w:after="0"/>
              <w:jc w:val="center"/>
              <w:rPr>
                <w:rFonts w:eastAsia="Times New Roman"/>
                <w:sz w:val="16"/>
              </w:rPr>
            </w:pPr>
            <w:r w:rsidRPr="008266AA">
              <w:rPr>
                <w:rFonts w:eastAsia="Times New Roman"/>
                <w:sz w:val="16"/>
              </w:rPr>
              <w:t>S</w:t>
            </w:r>
            <w:r w:rsidRPr="008266AA">
              <w:rPr>
                <w:rFonts w:eastAsia="Times New Roman"/>
                <w:caps w:val="0"/>
                <w:sz w:val="16"/>
              </w:rPr>
              <w:t>et</w:t>
            </w:r>
            <w:r w:rsidRPr="008266AA">
              <w:rPr>
                <w:rFonts w:eastAsia="Times New Roman"/>
                <w:sz w:val="16"/>
              </w:rPr>
              <w:t>1-3</w:t>
            </w:r>
          </w:p>
        </w:tc>
      </w:tr>
      <w:tr w:rsidR="008266AA" w:rsidRPr="008266AA" w14:paraId="33F3B394" w14:textId="77777777" w:rsidTr="00D632CE">
        <w:trPr>
          <w:trHeight w:val="216"/>
          <w:jc w:val="center"/>
        </w:trPr>
        <w:tc>
          <w:tcPr>
            <w:tcW w:w="2473" w:type="pct"/>
            <w:shd w:val="clear" w:color="auto" w:fill="D5DCE4" w:themeFill="text2" w:themeFillTint="33"/>
            <w:noWrap/>
            <w:hideMark/>
          </w:tcPr>
          <w:p w14:paraId="18AE8D3D" w14:textId="77777777" w:rsidR="008266AA" w:rsidRPr="008266AA" w:rsidRDefault="008266AA" w:rsidP="008266AA">
            <w:pPr>
              <w:spacing w:after="0"/>
              <w:jc w:val="center"/>
              <w:rPr>
                <w:rFonts w:eastAsia="Times New Roman"/>
                <w:sz w:val="16"/>
              </w:rPr>
            </w:pPr>
            <w:r w:rsidRPr="008266AA">
              <w:rPr>
                <w:rFonts w:eastAsia="Times New Roman"/>
                <w:sz w:val="16"/>
              </w:rPr>
              <w:t>CNR [dB]</w:t>
            </w:r>
          </w:p>
        </w:tc>
        <w:tc>
          <w:tcPr>
            <w:tcW w:w="842" w:type="pct"/>
            <w:shd w:val="clear" w:color="auto" w:fill="D5DCE4" w:themeFill="text2" w:themeFillTint="33"/>
            <w:noWrap/>
            <w:hideMark/>
          </w:tcPr>
          <w:p w14:paraId="7B6D2D1B" w14:textId="77777777" w:rsidR="008266AA" w:rsidRPr="008266AA" w:rsidRDefault="008266AA" w:rsidP="008266AA">
            <w:pPr>
              <w:spacing w:after="0"/>
              <w:jc w:val="center"/>
              <w:rPr>
                <w:rFonts w:eastAsia="Times New Roman"/>
                <w:sz w:val="16"/>
              </w:rPr>
            </w:pPr>
            <w:r w:rsidRPr="008266AA">
              <w:rPr>
                <w:rFonts w:eastAsia="Times New Roman"/>
                <w:sz w:val="16"/>
              </w:rPr>
              <w:t>-7.89</w:t>
            </w:r>
          </w:p>
        </w:tc>
        <w:tc>
          <w:tcPr>
            <w:tcW w:w="842" w:type="pct"/>
            <w:shd w:val="clear" w:color="auto" w:fill="D5DCE4" w:themeFill="text2" w:themeFillTint="33"/>
            <w:noWrap/>
            <w:hideMark/>
          </w:tcPr>
          <w:p w14:paraId="26685DBF" w14:textId="77777777" w:rsidR="008266AA" w:rsidRPr="008266AA" w:rsidRDefault="008266AA" w:rsidP="008266AA">
            <w:pPr>
              <w:spacing w:after="0"/>
              <w:jc w:val="center"/>
              <w:rPr>
                <w:rFonts w:eastAsia="Times New Roman"/>
                <w:sz w:val="16"/>
              </w:rPr>
            </w:pPr>
            <w:r w:rsidRPr="008266AA">
              <w:rPr>
                <w:rFonts w:eastAsia="Times New Roman"/>
                <w:sz w:val="16"/>
              </w:rPr>
              <w:t>-7.89</w:t>
            </w:r>
          </w:p>
        </w:tc>
        <w:tc>
          <w:tcPr>
            <w:tcW w:w="842" w:type="pct"/>
            <w:shd w:val="clear" w:color="auto" w:fill="D5DCE4" w:themeFill="text2" w:themeFillTint="33"/>
            <w:noWrap/>
            <w:hideMark/>
          </w:tcPr>
          <w:p w14:paraId="0CE12276" w14:textId="77777777" w:rsidR="008266AA" w:rsidRPr="008266AA" w:rsidRDefault="008266AA" w:rsidP="008266AA">
            <w:pPr>
              <w:spacing w:after="0"/>
              <w:jc w:val="center"/>
              <w:rPr>
                <w:rFonts w:eastAsia="Times New Roman"/>
                <w:sz w:val="16"/>
              </w:rPr>
            </w:pPr>
            <w:r w:rsidRPr="008266AA">
              <w:rPr>
                <w:rFonts w:eastAsia="Times New Roman"/>
                <w:sz w:val="16"/>
              </w:rPr>
              <w:t>-15.89</w:t>
            </w:r>
          </w:p>
        </w:tc>
      </w:tr>
    </w:tbl>
    <w:p w14:paraId="273CFCC6" w14:textId="77777777" w:rsidR="008266AA" w:rsidRPr="008266AA" w:rsidRDefault="008266AA" w:rsidP="008266AA">
      <w:pPr>
        <w:rPr>
          <w:lang w:eastAsia="zh-CN"/>
        </w:rPr>
      </w:pPr>
    </w:p>
    <w:p w14:paraId="69BA00C2" w14:textId="0ED38C6B" w:rsidR="008266AA" w:rsidRPr="0077301F" w:rsidRDefault="008266AA" w:rsidP="008266AA">
      <w:pPr>
        <w:rPr>
          <w:lang w:eastAsia="zh-CN"/>
        </w:rPr>
      </w:pPr>
      <w:r w:rsidRPr="0077301F">
        <w:rPr>
          <w:b/>
        </w:rPr>
        <w:t xml:space="preserve">Observation </w:t>
      </w:r>
      <w:r w:rsidR="004E4014" w:rsidRPr="0077301F">
        <w:rPr>
          <w:b/>
        </w:rPr>
        <w:t>5</w:t>
      </w:r>
      <w:r w:rsidRPr="0077301F">
        <w:rPr>
          <w:b/>
        </w:rPr>
        <w:t>: By using wider beam as much as 4 times greater than the existing assumption the link budget CNR will be lower by 6 dB.</w:t>
      </w:r>
    </w:p>
    <w:p w14:paraId="0A960C5F" w14:textId="189233B7" w:rsidR="008266AA" w:rsidRPr="008266AA" w:rsidRDefault="008266AA" w:rsidP="0095216C">
      <w:pPr>
        <w:ind w:firstLine="284"/>
        <w:jc w:val="both"/>
      </w:pPr>
      <w:r w:rsidRPr="008266AA">
        <w:t>The required SNR for PSS detection for 1% miss-detection rate is reported to be -4.7 dB, if detection algorithm is applied on only one PSS.   If 4 consecutive received PSS are combined, then PSS detection may be improved and the required SNR will be -8.0 dB.</w:t>
      </w:r>
      <w:r w:rsidR="00C30363">
        <w:t xml:space="preserve"> </w:t>
      </w:r>
      <w:r w:rsidRPr="008266AA">
        <w:t>Increasing the PSS detection over 4 consecutive received PS</w:t>
      </w:r>
      <w:r w:rsidR="00F7551C">
        <w:t>S</w:t>
      </w:r>
      <w:r w:rsidRPr="008266AA">
        <w:t xml:space="preserve"> will have almost the same drawbacks as SSB periodicity extension as mentioned above, i.e. increased initial access latency, and backward compatibility issue:</w:t>
      </w:r>
    </w:p>
    <w:p w14:paraId="39655E6C" w14:textId="77777777" w:rsidR="008266AA" w:rsidRPr="00C30363" w:rsidRDefault="008266AA" w:rsidP="0095216C">
      <w:pPr>
        <w:pStyle w:val="af9"/>
        <w:numPr>
          <w:ilvl w:val="0"/>
          <w:numId w:val="44"/>
        </w:numPr>
        <w:jc w:val="both"/>
        <w:rPr>
          <w:rFonts w:ascii="Times New Roman" w:hAnsi="Times New Roman"/>
          <w:sz w:val="20"/>
          <w:szCs w:val="20"/>
        </w:rPr>
      </w:pPr>
      <w:r w:rsidRPr="00C30363">
        <w:rPr>
          <w:rFonts w:ascii="Times New Roman" w:hAnsi="Times New Roman"/>
          <w:sz w:val="20"/>
          <w:szCs w:val="20"/>
          <w:lang w:val="en-US"/>
        </w:rPr>
        <w:t xml:space="preserve">Initial access latency: By increasing PSS detection over 4 PSS, the initial access time will consequently increase.  An NTN UE should wait for 4 SSP period to combine the received PSSs and sync with it.  The receiver will need to store all possible hypotheses for different PSSs that has tried over 4 period of SSB which leads to a demanding algorithm for more memory.  </w:t>
      </w:r>
    </w:p>
    <w:p w14:paraId="00E41AC6" w14:textId="77777777" w:rsidR="008266AA" w:rsidRPr="00C30363" w:rsidRDefault="008266AA" w:rsidP="0095216C">
      <w:pPr>
        <w:pStyle w:val="af9"/>
        <w:numPr>
          <w:ilvl w:val="0"/>
          <w:numId w:val="44"/>
        </w:numPr>
        <w:jc w:val="both"/>
        <w:rPr>
          <w:rFonts w:ascii="Times New Roman" w:hAnsi="Times New Roman"/>
          <w:sz w:val="20"/>
          <w:szCs w:val="20"/>
        </w:rPr>
      </w:pPr>
      <w:r w:rsidRPr="00C30363">
        <w:rPr>
          <w:rFonts w:ascii="Times New Roman" w:hAnsi="Times New Roman"/>
          <w:sz w:val="20"/>
          <w:szCs w:val="20"/>
          <w:lang w:val="en-US"/>
        </w:rPr>
        <w:t>Backward compatibility issues:  Rel-17 and Rel-18 NTN UEs are mainly designed based on detection of one PSS. They will definitely fail to detect PSS under such a low link budget condition.</w:t>
      </w:r>
    </w:p>
    <w:p w14:paraId="49E3C09F" w14:textId="77777777" w:rsidR="008266AA" w:rsidRPr="008266AA" w:rsidRDefault="008266AA" w:rsidP="0095216C">
      <w:pPr>
        <w:jc w:val="both"/>
      </w:pPr>
    </w:p>
    <w:p w14:paraId="4161716C" w14:textId="77777777" w:rsidR="008266AA" w:rsidRPr="008266AA" w:rsidRDefault="008266AA" w:rsidP="00977AB9">
      <w:pPr>
        <w:ind w:firstLine="284"/>
        <w:jc w:val="both"/>
      </w:pPr>
      <w:r w:rsidRPr="008266AA">
        <w:t xml:space="preserve">On top of which, as seen in this case, the link budget CNR barely meets the required SNR (-7.89 dB vs. -8 dB). This means that to make the link budget PSS detection must be performed over 5 or 6 PSSs to have a couple of dB margin for PSS detection. This will lead to more initial access latency.    </w:t>
      </w:r>
    </w:p>
    <w:p w14:paraId="5249237C" w14:textId="172F3FC9" w:rsidR="008266AA" w:rsidRPr="0077301F" w:rsidRDefault="008266AA" w:rsidP="008266AA">
      <w:r w:rsidRPr="0077301F">
        <w:rPr>
          <w:b/>
        </w:rPr>
        <w:t xml:space="preserve">Observation </w:t>
      </w:r>
      <w:r w:rsidR="00B2718C">
        <w:rPr>
          <w:b/>
        </w:rPr>
        <w:t>6</w:t>
      </w:r>
      <w:r w:rsidRPr="0077301F">
        <w:rPr>
          <w:b/>
        </w:rPr>
        <w:t>: Using wider beams for SSB transmission under the existing Set1-2 assumptions will lead to the same issues as SSB periodicity extension issues</w:t>
      </w:r>
      <w:r w:rsidRPr="0077301F">
        <w:t>.</w:t>
      </w:r>
    </w:p>
    <w:p w14:paraId="4989AEF1" w14:textId="4FD09076" w:rsidR="008E6064" w:rsidRDefault="008E6064" w:rsidP="005863D1">
      <w:pPr>
        <w:spacing w:after="0"/>
        <w:ind w:firstLine="284"/>
        <w:jc w:val="both"/>
        <w:rPr>
          <w:bCs/>
          <w:lang w:eastAsia="ko-KR"/>
        </w:rPr>
      </w:pPr>
      <w:r w:rsidRPr="008E6064">
        <w:rPr>
          <w:bCs/>
          <w:lang w:eastAsia="ko-KR"/>
        </w:rPr>
        <w:t xml:space="preserve">Considering the use of wide beams for transmitting downlink common channels has been explored as an alternative solution rather than extending the </w:t>
      </w:r>
      <w:r w:rsidR="0083657B">
        <w:rPr>
          <w:bCs/>
          <w:lang w:eastAsia="ko-KR"/>
        </w:rPr>
        <w:t>SS</w:t>
      </w:r>
      <w:r w:rsidRPr="008E6064">
        <w:rPr>
          <w:bCs/>
          <w:lang w:eastAsia="ko-KR"/>
        </w:rPr>
        <w:t>/</w:t>
      </w:r>
      <w:r w:rsidR="0083657B">
        <w:rPr>
          <w:bCs/>
          <w:lang w:eastAsia="ko-KR"/>
        </w:rPr>
        <w:t>PBCH</w:t>
      </w:r>
      <w:r w:rsidRPr="008E6064">
        <w:rPr>
          <w:bCs/>
          <w:lang w:eastAsia="ko-KR"/>
        </w:rPr>
        <w:t xml:space="preserve"> periodicity. However, it remains unclear why the connection between downlink common channels utilizing </w:t>
      </w:r>
      <w:r w:rsidR="00A7363C" w:rsidRPr="008E6064">
        <w:rPr>
          <w:bCs/>
          <w:lang w:eastAsia="ko-KR"/>
        </w:rPr>
        <w:t xml:space="preserve">wide </w:t>
      </w:r>
      <w:r w:rsidRPr="008E6064">
        <w:rPr>
          <w:bCs/>
          <w:lang w:eastAsia="ko-KR"/>
        </w:rPr>
        <w:t>beam footprints and uplink/downlink dedicated channels employing narrow beam footprints is essential. This linkage appears to offer no coverage improvements. Moreover, if required, such changes could be implemented at the network level without impacting specifications. Therefore, this enhancement should not be pursued any further.</w:t>
      </w:r>
    </w:p>
    <w:p w14:paraId="1559F300" w14:textId="77777777" w:rsidR="005863D1" w:rsidRDefault="005863D1" w:rsidP="005863D1">
      <w:pPr>
        <w:spacing w:after="0" w:line="240" w:lineRule="auto"/>
        <w:ind w:firstLine="284"/>
        <w:jc w:val="both"/>
        <w:rPr>
          <w:bCs/>
          <w:lang w:eastAsia="ko-KR"/>
        </w:rPr>
      </w:pPr>
    </w:p>
    <w:p w14:paraId="36CC0BE1" w14:textId="6BEB7581" w:rsidR="005863D1" w:rsidRDefault="005863D1" w:rsidP="005863D1">
      <w:pPr>
        <w:spacing w:before="60" w:after="120" w:line="240" w:lineRule="auto"/>
        <w:jc w:val="both"/>
        <w:rPr>
          <w:rFonts w:eastAsia="SimSun"/>
          <w:b/>
          <w:bCs/>
          <w:kern w:val="28"/>
          <w:u w:val="single"/>
          <w:lang w:eastAsia="zh-CN"/>
        </w:rPr>
      </w:pPr>
      <w:r>
        <w:rPr>
          <w:rFonts w:eastAsia="SimSun"/>
          <w:b/>
          <w:bCs/>
          <w:kern w:val="28"/>
          <w:u w:val="single"/>
          <w:lang w:eastAsia="zh-CN"/>
        </w:rPr>
        <w:lastRenderedPageBreak/>
        <w:t xml:space="preserve">Proposal </w:t>
      </w:r>
      <w:r w:rsidR="00B2718C">
        <w:rPr>
          <w:rFonts w:eastAsia="SimSun"/>
          <w:b/>
          <w:bCs/>
          <w:kern w:val="28"/>
          <w:u w:val="single"/>
          <w:lang w:eastAsia="zh-CN"/>
        </w:rPr>
        <w:t>5</w:t>
      </w:r>
      <w:r>
        <w:rPr>
          <w:rFonts w:eastAsia="SimSun"/>
          <w:b/>
          <w:bCs/>
          <w:kern w:val="28"/>
          <w:u w:val="single"/>
          <w:lang w:eastAsia="zh-CN"/>
        </w:rPr>
        <w:t>: Deprioritize “</w:t>
      </w:r>
      <w:r w:rsidRPr="00EB4B12">
        <w:rPr>
          <w:rFonts w:eastAsia="SimSun"/>
          <w:b/>
          <w:bCs/>
          <w:kern w:val="28"/>
          <w:u w:val="single"/>
          <w:lang w:eastAsia="zh-CN"/>
        </w:rPr>
        <w:t>Potential enhancements for transmitting the DL common channels using a wider beam footprint, while DL/UL dedicated channels (incl. PRACH) may be transmitted using a narrower beam footprint</w:t>
      </w:r>
      <w:r>
        <w:rPr>
          <w:rFonts w:eastAsia="SimSun"/>
          <w:b/>
          <w:bCs/>
          <w:kern w:val="28"/>
          <w:u w:val="single"/>
          <w:lang w:eastAsia="zh-CN"/>
        </w:rPr>
        <w:t>”.</w:t>
      </w:r>
    </w:p>
    <w:p w14:paraId="3AF310F1" w14:textId="77777777" w:rsidR="008266AA" w:rsidRPr="005863D1" w:rsidRDefault="008266AA" w:rsidP="00EB4B12">
      <w:pPr>
        <w:spacing w:after="0" w:line="240" w:lineRule="auto"/>
        <w:ind w:firstLine="284"/>
        <w:jc w:val="both"/>
        <w:rPr>
          <w:bCs/>
          <w:lang w:eastAsia="ko-KR"/>
        </w:rPr>
      </w:pPr>
    </w:p>
    <w:p w14:paraId="03B2DE39" w14:textId="77777777" w:rsidR="00C67AD5" w:rsidRDefault="00C67AD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0F30C27C" w14:textId="0AFC0516" w:rsidR="00BF6C50" w:rsidRDefault="00BF6C50" w:rsidP="00BF6C50">
      <w:pPr>
        <w:spacing w:before="180"/>
        <w:ind w:firstLine="284"/>
        <w:jc w:val="both"/>
        <w:rPr>
          <w:rFonts w:eastAsia="MS Gothic"/>
          <w:szCs w:val="16"/>
          <w:lang w:eastAsia="ko-KR"/>
        </w:rPr>
      </w:pPr>
      <w:r>
        <w:rPr>
          <w:rFonts w:eastAsia="MS Gothic"/>
          <w:szCs w:val="16"/>
          <w:lang w:eastAsia="ko-KR"/>
        </w:rPr>
        <w:t xml:space="preserve">This contribution discusses </w:t>
      </w:r>
      <w:r w:rsidR="0097696E">
        <w:rPr>
          <w:rFonts w:eastAsia="MS Gothic"/>
          <w:szCs w:val="16"/>
          <w:lang w:eastAsia="ko-KR"/>
        </w:rPr>
        <w:t xml:space="preserve">remaining </w:t>
      </w:r>
      <w:r>
        <w:rPr>
          <w:rFonts w:eastAsia="MS Gothic"/>
          <w:szCs w:val="16"/>
          <w:lang w:eastAsia="ko-KR"/>
        </w:rPr>
        <w:t xml:space="preserve">issues for </w:t>
      </w:r>
      <w:r w:rsidR="00633CAB">
        <w:rPr>
          <w:rFonts w:eastAsia="MS Gothic"/>
          <w:szCs w:val="16"/>
          <w:lang w:eastAsia="ko-KR"/>
        </w:rPr>
        <w:t xml:space="preserve">both </w:t>
      </w:r>
      <w:r>
        <w:rPr>
          <w:rFonts w:eastAsia="MS Gothic"/>
          <w:szCs w:val="16"/>
          <w:lang w:eastAsia="ko-KR"/>
        </w:rPr>
        <w:t>link level study and system level study</w:t>
      </w:r>
      <w:r w:rsidR="00633CAB">
        <w:rPr>
          <w:rFonts w:eastAsia="MS Gothic"/>
          <w:szCs w:val="16"/>
          <w:lang w:eastAsia="ko-KR"/>
        </w:rPr>
        <w:t xml:space="preserve"> about downlink coverage enhancement in NTN</w:t>
      </w:r>
      <w:r>
        <w:rPr>
          <w:rFonts w:eastAsia="MS Gothic"/>
          <w:szCs w:val="16"/>
          <w:lang w:eastAsia="ko-KR"/>
        </w:rPr>
        <w:t xml:space="preserve">. </w:t>
      </w:r>
    </w:p>
    <w:p w14:paraId="435771C7" w14:textId="426A6479" w:rsidR="00FD32D3" w:rsidRDefault="00A3791A" w:rsidP="00FD32D3">
      <w:pPr>
        <w:spacing w:before="60" w:after="120" w:line="240" w:lineRule="auto"/>
        <w:jc w:val="both"/>
        <w:rPr>
          <w:rFonts w:eastAsiaTheme="minorEastAsia"/>
          <w:bCs/>
          <w:kern w:val="28"/>
          <w:lang w:eastAsia="ko-KR"/>
        </w:rPr>
      </w:pPr>
      <w:r>
        <w:rPr>
          <w:rFonts w:eastAsiaTheme="minorEastAsia"/>
          <w:bCs/>
          <w:kern w:val="28"/>
          <w:lang w:eastAsia="ko-KR"/>
        </w:rPr>
        <w:t>For</w:t>
      </w:r>
      <w:r w:rsidR="00A5200A">
        <w:rPr>
          <w:rFonts w:eastAsiaTheme="minorEastAsia"/>
          <w:bCs/>
          <w:kern w:val="28"/>
          <w:lang w:eastAsia="ko-KR"/>
        </w:rPr>
        <w:t xml:space="preserve"> link-level </w:t>
      </w:r>
      <w:r w:rsidR="0064530A">
        <w:rPr>
          <w:rFonts w:eastAsiaTheme="minorEastAsia" w:hint="eastAsia"/>
          <w:bCs/>
          <w:kern w:val="28"/>
          <w:lang w:eastAsia="ko-KR"/>
        </w:rPr>
        <w:t>study</w:t>
      </w:r>
      <w:r w:rsidR="00A5200A">
        <w:rPr>
          <w:rFonts w:eastAsiaTheme="minorEastAsia"/>
          <w:bCs/>
          <w:kern w:val="28"/>
          <w:lang w:eastAsia="ko-KR"/>
        </w:rPr>
        <w:t xml:space="preserve">, </w:t>
      </w:r>
    </w:p>
    <w:p w14:paraId="75AB10E4" w14:textId="77777777" w:rsidR="00AB732F" w:rsidRDefault="00AB732F" w:rsidP="00AB732F">
      <w:pPr>
        <w:spacing w:after="0"/>
        <w:jc w:val="both"/>
        <w:rPr>
          <w:rFonts w:eastAsia="SimSun"/>
          <w:b/>
          <w:bCs/>
          <w:kern w:val="28"/>
          <w:u w:val="single"/>
          <w:lang w:eastAsia="zh-CN"/>
        </w:rPr>
      </w:pPr>
      <w:r>
        <w:rPr>
          <w:rFonts w:eastAsia="SimSun"/>
          <w:b/>
          <w:bCs/>
          <w:kern w:val="28"/>
          <w:u w:val="single"/>
          <w:lang w:eastAsia="zh-CN"/>
        </w:rPr>
        <w:t xml:space="preserve">Proposal 1: Support PDCCH repetition with the following enhancements. </w:t>
      </w:r>
    </w:p>
    <w:p w14:paraId="3EB3ED3E" w14:textId="77777777" w:rsidR="00AB732F" w:rsidRDefault="00AB732F" w:rsidP="00AB732F">
      <w:pPr>
        <w:pStyle w:val="af9"/>
        <w:numPr>
          <w:ilvl w:val="0"/>
          <w:numId w:val="40"/>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Same TRP (same CORESET pool index)</w:t>
      </w:r>
    </w:p>
    <w:p w14:paraId="17A14B74" w14:textId="77777777" w:rsidR="00AB732F" w:rsidRPr="000B090B" w:rsidRDefault="00AB732F" w:rsidP="00AB732F">
      <w:pPr>
        <w:pStyle w:val="af9"/>
        <w:numPr>
          <w:ilvl w:val="0"/>
          <w:numId w:val="40"/>
        </w:numPr>
        <w:jc w:val="both"/>
        <w:rPr>
          <w:rFonts w:ascii="Times New Roman" w:eastAsia="SimSun" w:hAnsi="Times New Roman"/>
          <w:b/>
          <w:bCs/>
          <w:kern w:val="28"/>
          <w:sz w:val="20"/>
          <w:szCs w:val="20"/>
          <w:u w:val="single"/>
          <w:lang w:val="en-US"/>
        </w:rPr>
      </w:pPr>
      <w:r>
        <w:rPr>
          <w:rFonts w:ascii="Times New Roman" w:eastAsiaTheme="minorEastAsia" w:hAnsi="Times New Roman"/>
          <w:b/>
          <w:bCs/>
          <w:kern w:val="28"/>
          <w:sz w:val="20"/>
          <w:szCs w:val="20"/>
          <w:u w:val="single"/>
          <w:lang w:val="en-US" w:eastAsia="ko-KR"/>
        </w:rPr>
        <w:t xml:space="preserve">Inter-slot level PDCCH repetition </w:t>
      </w:r>
    </w:p>
    <w:p w14:paraId="02D42758" w14:textId="77777777" w:rsidR="00AB732F" w:rsidRDefault="00AB732F" w:rsidP="00896BDD">
      <w:pPr>
        <w:spacing w:before="180" w:after="0"/>
        <w:jc w:val="both"/>
        <w:rPr>
          <w:rFonts w:eastAsia="SimSun"/>
          <w:b/>
          <w:bCs/>
          <w:kern w:val="28"/>
          <w:u w:val="single"/>
          <w:lang w:eastAsia="zh-CN"/>
        </w:rPr>
      </w:pPr>
      <w:r>
        <w:rPr>
          <w:rFonts w:eastAsia="SimSun"/>
          <w:b/>
          <w:bCs/>
          <w:kern w:val="28"/>
          <w:u w:val="single"/>
          <w:lang w:eastAsia="zh-CN"/>
        </w:rPr>
        <w:t xml:space="preserve">Proposal 2: Support Msg4 PDSCH repetition with the following enhancements. </w:t>
      </w:r>
    </w:p>
    <w:p w14:paraId="1FF5FC8A" w14:textId="77777777" w:rsidR="00AB732F" w:rsidRDefault="00AB732F" w:rsidP="00AB732F">
      <w:pPr>
        <w:pStyle w:val="af9"/>
        <w:numPr>
          <w:ilvl w:val="0"/>
          <w:numId w:val="40"/>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 xml:space="preserve">Enabling PDSCH repetition using TDRA table. </w:t>
      </w:r>
    </w:p>
    <w:p w14:paraId="3AE5FBFF" w14:textId="77777777" w:rsidR="00AB732F" w:rsidRDefault="00AB732F" w:rsidP="00AB732F">
      <w:pPr>
        <w:pStyle w:val="af9"/>
        <w:numPr>
          <w:ilvl w:val="0"/>
          <w:numId w:val="40"/>
        </w:numPr>
        <w:jc w:val="both"/>
        <w:rPr>
          <w:rFonts w:ascii="Times New Roman" w:eastAsia="SimSun" w:hAnsi="Times New Roman"/>
          <w:b/>
          <w:bCs/>
          <w:kern w:val="28"/>
          <w:sz w:val="20"/>
          <w:szCs w:val="20"/>
          <w:u w:val="single"/>
          <w:lang w:val="en-US"/>
        </w:rPr>
      </w:pPr>
      <w:r>
        <w:rPr>
          <w:rFonts w:ascii="Times New Roman" w:eastAsiaTheme="minorEastAsia" w:hAnsi="Times New Roman" w:hint="eastAsia"/>
          <w:b/>
          <w:bCs/>
          <w:kern w:val="28"/>
          <w:sz w:val="20"/>
          <w:szCs w:val="20"/>
          <w:u w:val="single"/>
          <w:lang w:val="en-US" w:eastAsia="ko-KR"/>
        </w:rPr>
        <w:t>M</w:t>
      </w:r>
      <w:r>
        <w:rPr>
          <w:rFonts w:ascii="Times New Roman" w:eastAsiaTheme="minorEastAsia" w:hAnsi="Times New Roman"/>
          <w:b/>
          <w:bCs/>
          <w:kern w:val="28"/>
          <w:sz w:val="20"/>
          <w:szCs w:val="20"/>
          <w:u w:val="single"/>
          <w:lang w:val="en-US" w:eastAsia="ko-KR"/>
        </w:rPr>
        <w:t>sg3 PUSCH is used for UE capability reporting</w:t>
      </w:r>
    </w:p>
    <w:p w14:paraId="606E2BA9" w14:textId="77777777" w:rsidR="00AB732F" w:rsidRDefault="00AB732F" w:rsidP="00896BDD">
      <w:pPr>
        <w:spacing w:before="180" w:after="0"/>
        <w:jc w:val="both"/>
        <w:rPr>
          <w:rFonts w:eastAsia="SimSun"/>
          <w:b/>
          <w:bCs/>
          <w:kern w:val="28"/>
          <w:u w:val="single"/>
          <w:lang w:eastAsia="zh-CN"/>
        </w:rPr>
      </w:pPr>
      <w:r>
        <w:rPr>
          <w:rFonts w:eastAsia="SimSun"/>
          <w:b/>
          <w:bCs/>
          <w:kern w:val="28"/>
          <w:u w:val="single"/>
          <w:lang w:eastAsia="zh-CN"/>
        </w:rPr>
        <w:t xml:space="preserve">Proposal 3: Support SIB1/19 PDSCH repetition with the following enhancements. </w:t>
      </w:r>
    </w:p>
    <w:p w14:paraId="7D8DE302" w14:textId="77777777" w:rsidR="00AB732F" w:rsidRDefault="00AB732F" w:rsidP="00AB732F">
      <w:pPr>
        <w:pStyle w:val="af9"/>
        <w:numPr>
          <w:ilvl w:val="0"/>
          <w:numId w:val="40"/>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 xml:space="preserve">Enabling PDSCH repetition using reserved bits. </w:t>
      </w:r>
    </w:p>
    <w:p w14:paraId="2DF21C5A" w14:textId="77777777" w:rsidR="00E63EA5" w:rsidRPr="00AB732F" w:rsidRDefault="00E63EA5" w:rsidP="00FD32D3">
      <w:pPr>
        <w:spacing w:before="60" w:after="120" w:line="240" w:lineRule="auto"/>
        <w:jc w:val="both"/>
        <w:rPr>
          <w:rFonts w:eastAsiaTheme="minorEastAsia"/>
          <w:bCs/>
          <w:kern w:val="28"/>
          <w:lang w:eastAsia="ko-KR"/>
        </w:rPr>
      </w:pPr>
    </w:p>
    <w:p w14:paraId="5E397B55" w14:textId="0B5572EA" w:rsidR="00FD32D3" w:rsidRDefault="00D65A56" w:rsidP="00FD32D3">
      <w:pPr>
        <w:spacing w:before="60" w:after="120" w:line="240" w:lineRule="auto"/>
        <w:jc w:val="both"/>
        <w:rPr>
          <w:rFonts w:eastAsiaTheme="minorEastAsia"/>
          <w:bCs/>
          <w:kern w:val="28"/>
          <w:lang w:eastAsia="ko-KR"/>
        </w:rPr>
      </w:pPr>
      <w:r>
        <w:rPr>
          <w:rFonts w:eastAsiaTheme="minorEastAsia"/>
          <w:bCs/>
          <w:kern w:val="28"/>
          <w:lang w:eastAsia="ko-KR"/>
        </w:rPr>
        <w:t xml:space="preserve">For system-level </w:t>
      </w:r>
      <w:r w:rsidR="0064530A">
        <w:rPr>
          <w:rFonts w:eastAsiaTheme="minorEastAsia" w:hint="eastAsia"/>
          <w:bCs/>
          <w:kern w:val="28"/>
          <w:lang w:eastAsia="ko-KR"/>
        </w:rPr>
        <w:t>study</w:t>
      </w:r>
      <w:r>
        <w:rPr>
          <w:rFonts w:eastAsiaTheme="minorEastAsia"/>
          <w:bCs/>
          <w:kern w:val="28"/>
          <w:lang w:eastAsia="ko-KR"/>
        </w:rPr>
        <w:t xml:space="preserve">, </w:t>
      </w:r>
    </w:p>
    <w:p w14:paraId="2A354FC5" w14:textId="77777777" w:rsidR="00AB732F" w:rsidRDefault="00AB732F" w:rsidP="00AB732F">
      <w:pPr>
        <w:spacing w:before="60" w:after="120" w:line="240" w:lineRule="auto"/>
        <w:jc w:val="both"/>
        <w:rPr>
          <w:rFonts w:eastAsia="SimSun"/>
          <w:b/>
          <w:bCs/>
          <w:kern w:val="28"/>
          <w:u w:val="single"/>
          <w:lang w:eastAsia="zh-CN"/>
        </w:rPr>
      </w:pPr>
      <w:r>
        <w:rPr>
          <w:rFonts w:eastAsia="SimSun"/>
          <w:b/>
          <w:bCs/>
          <w:kern w:val="28"/>
          <w:u w:val="single"/>
          <w:lang w:eastAsia="zh-CN"/>
        </w:rPr>
        <w:t>Proposal 4: Consider single default value for extending SS/PBCH periodicity among {40ms, 80ms, 160ms}</w:t>
      </w:r>
    </w:p>
    <w:p w14:paraId="003ABB69" w14:textId="77777777" w:rsidR="00516811" w:rsidRDefault="00516811" w:rsidP="00516811">
      <w:pPr>
        <w:spacing w:before="60" w:after="120" w:line="240" w:lineRule="auto"/>
        <w:jc w:val="both"/>
        <w:rPr>
          <w:rFonts w:eastAsia="SimSun"/>
          <w:b/>
          <w:bCs/>
          <w:kern w:val="28"/>
          <w:u w:val="single"/>
          <w:lang w:eastAsia="zh-CN"/>
        </w:rPr>
      </w:pPr>
      <w:r>
        <w:rPr>
          <w:rFonts w:eastAsia="SimSun"/>
          <w:b/>
          <w:bCs/>
          <w:kern w:val="28"/>
          <w:u w:val="single"/>
          <w:lang w:eastAsia="zh-CN"/>
        </w:rPr>
        <w:t>Proposal 5: Deprioritize “</w:t>
      </w:r>
      <w:r w:rsidRPr="00EB4B12">
        <w:rPr>
          <w:rFonts w:eastAsia="SimSun"/>
          <w:b/>
          <w:bCs/>
          <w:kern w:val="28"/>
          <w:u w:val="single"/>
          <w:lang w:eastAsia="zh-CN"/>
        </w:rPr>
        <w:t>Potential enhancements for transmitting the DL common channels using a wider beam footprint, while DL/UL dedicated channels (incl. PRACH) may be transmitted using a narrower beam footprint</w:t>
      </w:r>
      <w:r>
        <w:rPr>
          <w:rFonts w:eastAsia="SimSun"/>
          <w:b/>
          <w:bCs/>
          <w:kern w:val="28"/>
          <w:u w:val="single"/>
          <w:lang w:eastAsia="zh-CN"/>
        </w:rPr>
        <w:t>”.</w:t>
      </w:r>
    </w:p>
    <w:p w14:paraId="45AE97CC" w14:textId="2854D858" w:rsidR="00AB732F" w:rsidRDefault="00AB732F" w:rsidP="0029638B">
      <w:pPr>
        <w:spacing w:before="60" w:after="120" w:line="240" w:lineRule="auto"/>
        <w:jc w:val="both"/>
        <w:rPr>
          <w:rFonts w:eastAsiaTheme="minorEastAsia"/>
          <w:bCs/>
          <w:kern w:val="28"/>
          <w:lang w:val="x-none" w:eastAsia="ko-KR"/>
        </w:rPr>
      </w:pPr>
    </w:p>
    <w:p w14:paraId="678EBA35" w14:textId="77777777" w:rsidR="00AB732F" w:rsidRDefault="00AB732F" w:rsidP="00AB732F">
      <w:pPr>
        <w:spacing w:after="0"/>
        <w:jc w:val="both"/>
        <w:rPr>
          <w:rFonts w:eastAsiaTheme="minorEastAsia"/>
          <w:b/>
          <w:szCs w:val="16"/>
          <w:lang w:eastAsia="ko-KR"/>
        </w:rPr>
      </w:pPr>
      <w:r w:rsidRPr="00F77271">
        <w:rPr>
          <w:rFonts w:eastAsiaTheme="minorEastAsia"/>
          <w:b/>
          <w:szCs w:val="16"/>
          <w:lang w:eastAsia="ko-KR"/>
        </w:rPr>
        <w:t>Observation</w:t>
      </w:r>
      <w:r>
        <w:rPr>
          <w:rFonts w:eastAsiaTheme="minorEastAsia"/>
          <w:b/>
          <w:szCs w:val="16"/>
          <w:lang w:eastAsia="ko-KR"/>
        </w:rPr>
        <w:t xml:space="preserve"> 1</w:t>
      </w:r>
      <w:r w:rsidRPr="00F77271">
        <w:rPr>
          <w:rFonts w:eastAsiaTheme="minorEastAsia"/>
          <w:b/>
          <w:szCs w:val="16"/>
          <w:lang w:eastAsia="ko-KR"/>
        </w:rPr>
        <w:t xml:space="preserve">: </w:t>
      </w:r>
      <w:r>
        <w:rPr>
          <w:rFonts w:eastAsiaTheme="minorEastAsia"/>
          <w:b/>
          <w:szCs w:val="16"/>
          <w:lang w:eastAsia="ko-KR"/>
        </w:rPr>
        <w:t xml:space="preserve">It is straightforward that extending SSB periodicity larger than 20ms has the following impacts to legacy UEs before/during initial access. </w:t>
      </w:r>
    </w:p>
    <w:p w14:paraId="698A7944" w14:textId="77777777" w:rsidR="00AB732F" w:rsidRDefault="00AB732F" w:rsidP="00AB732F">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hint="eastAsia"/>
          <w:b/>
          <w:sz w:val="20"/>
          <w:szCs w:val="16"/>
          <w:lang w:val="en-US" w:eastAsia="ko-KR"/>
        </w:rPr>
        <w:t xml:space="preserve">Larger latency to complete initial access procedure </w:t>
      </w:r>
    </w:p>
    <w:p w14:paraId="005B02C5" w14:textId="77777777" w:rsidR="00AB732F" w:rsidRDefault="00AB732F" w:rsidP="00AB732F">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hint="eastAsia"/>
          <w:b/>
          <w:sz w:val="20"/>
          <w:szCs w:val="16"/>
          <w:lang w:val="en-US" w:eastAsia="ko-KR"/>
        </w:rPr>
        <w:t xml:space="preserve">Larger complexity to detect </w:t>
      </w:r>
      <w:r>
        <w:rPr>
          <w:rFonts w:ascii="Times New Roman" w:eastAsiaTheme="minorEastAsia" w:hAnsi="Times New Roman"/>
          <w:b/>
          <w:sz w:val="20"/>
          <w:szCs w:val="16"/>
          <w:lang w:val="en-US" w:eastAsia="ko-KR"/>
        </w:rPr>
        <w:t xml:space="preserve">actual </w:t>
      </w:r>
      <w:r>
        <w:rPr>
          <w:rFonts w:ascii="Times New Roman" w:eastAsiaTheme="minorEastAsia" w:hAnsi="Times New Roman" w:hint="eastAsia"/>
          <w:b/>
          <w:sz w:val="20"/>
          <w:szCs w:val="16"/>
          <w:lang w:val="en-US" w:eastAsia="ko-KR"/>
        </w:rPr>
        <w:t>SSB among candidate sync raster(s)</w:t>
      </w:r>
    </w:p>
    <w:p w14:paraId="3E85E39B" w14:textId="77777777" w:rsidR="00AB732F" w:rsidRPr="00FF240B" w:rsidRDefault="00AB732F" w:rsidP="00AB732F">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Larger power consumption for initial access procedure</w:t>
      </w:r>
    </w:p>
    <w:p w14:paraId="13069B5A" w14:textId="77777777" w:rsidR="00AB732F" w:rsidRDefault="00AB732F" w:rsidP="00AB732F">
      <w:pPr>
        <w:spacing w:before="180" w:after="0"/>
        <w:jc w:val="both"/>
        <w:rPr>
          <w:rFonts w:eastAsiaTheme="minorEastAsia"/>
          <w:b/>
          <w:szCs w:val="16"/>
          <w:lang w:eastAsia="ko-KR"/>
        </w:rPr>
      </w:pPr>
      <w:r w:rsidRPr="00F77271">
        <w:rPr>
          <w:rFonts w:eastAsiaTheme="minorEastAsia"/>
          <w:b/>
          <w:szCs w:val="16"/>
          <w:lang w:eastAsia="ko-KR"/>
        </w:rPr>
        <w:t>Observation</w:t>
      </w:r>
      <w:r>
        <w:rPr>
          <w:rFonts w:eastAsiaTheme="minorEastAsia"/>
          <w:b/>
          <w:szCs w:val="16"/>
          <w:lang w:eastAsia="ko-KR"/>
        </w:rPr>
        <w:t xml:space="preserve"> 2</w:t>
      </w:r>
      <w:r w:rsidRPr="00F77271">
        <w:rPr>
          <w:rFonts w:eastAsiaTheme="minorEastAsia"/>
          <w:b/>
          <w:szCs w:val="16"/>
          <w:lang w:eastAsia="ko-KR"/>
        </w:rPr>
        <w:t>:</w:t>
      </w:r>
      <w:r>
        <w:rPr>
          <w:rFonts w:eastAsiaTheme="minorEastAsia"/>
          <w:b/>
          <w:szCs w:val="16"/>
          <w:lang w:eastAsia="ko-KR"/>
        </w:rPr>
        <w:t xml:space="preserve"> If it considers SSB periodicity larger than 160ms, legacy UE</w:t>
      </w:r>
      <w:r>
        <w:rPr>
          <w:rFonts w:eastAsiaTheme="minorEastAsia" w:hint="eastAsia"/>
          <w:b/>
          <w:szCs w:val="16"/>
          <w:lang w:eastAsia="ko-KR"/>
        </w:rPr>
        <w:t>s</w:t>
      </w:r>
      <w:r>
        <w:rPr>
          <w:rFonts w:eastAsiaTheme="minorEastAsia"/>
          <w:b/>
          <w:szCs w:val="16"/>
          <w:lang w:eastAsia="ko-KR"/>
        </w:rPr>
        <w:t xml:space="preserve"> in connected/idle mode have the following impacts</w:t>
      </w:r>
    </w:p>
    <w:p w14:paraId="7F828A2F" w14:textId="77777777" w:rsidR="00AB732F" w:rsidRDefault="00AB732F" w:rsidP="00AB732F">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SS/PBCH measurement accuracy (RSRP, RSRQ and SINR)</w:t>
      </w:r>
    </w:p>
    <w:p w14:paraId="4DFC19A5" w14:textId="77777777" w:rsidR="00AB732F" w:rsidRDefault="00AB732F" w:rsidP="00AB732F">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Larger power consumption due to unnecessary measurement for other neighboring cells (in NTN or TN)</w:t>
      </w:r>
    </w:p>
    <w:p w14:paraId="5B70B06C" w14:textId="77777777" w:rsidR="00AB732F" w:rsidRDefault="00AB732F" w:rsidP="00AB732F">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hint="eastAsia"/>
          <w:b/>
          <w:sz w:val="20"/>
          <w:szCs w:val="16"/>
          <w:lang w:val="en-US" w:eastAsia="ko-KR"/>
        </w:rPr>
        <w:t>Uplink power control</w:t>
      </w:r>
    </w:p>
    <w:p w14:paraId="0D2D0524" w14:textId="77777777" w:rsidR="00AB732F" w:rsidRDefault="00AB732F" w:rsidP="00AB732F">
      <w:pPr>
        <w:pStyle w:val="af9"/>
        <w:numPr>
          <w:ilvl w:val="1"/>
          <w:numId w:val="17"/>
        </w:numPr>
        <w:jc w:val="both"/>
        <w:rPr>
          <w:rFonts w:ascii="Times New Roman" w:eastAsiaTheme="minorEastAsia" w:hAnsi="Times New Roman"/>
          <w:b/>
          <w:sz w:val="20"/>
          <w:szCs w:val="16"/>
          <w:lang w:val="en-US" w:eastAsia="ko-KR"/>
        </w:rPr>
      </w:pPr>
      <w:r>
        <w:rPr>
          <w:rFonts w:ascii="Times New Roman" w:eastAsiaTheme="minorEastAsia" w:hAnsi="Times New Roman" w:hint="eastAsia"/>
          <w:b/>
          <w:sz w:val="20"/>
          <w:szCs w:val="16"/>
          <w:lang w:val="en-US" w:eastAsia="ko-KR"/>
        </w:rPr>
        <w:t>I</w:t>
      </w:r>
      <w:r>
        <w:rPr>
          <w:rFonts w:ascii="Times New Roman" w:eastAsiaTheme="minorEastAsia" w:hAnsi="Times New Roman"/>
          <w:b/>
          <w:sz w:val="20"/>
          <w:szCs w:val="16"/>
          <w:lang w:val="en-US" w:eastAsia="ko-KR"/>
        </w:rPr>
        <w:t>nitial access latency</w:t>
      </w:r>
    </w:p>
    <w:p w14:paraId="7C4C619D" w14:textId="77777777" w:rsidR="00AB732F" w:rsidRPr="00072CD0" w:rsidRDefault="00AB732F" w:rsidP="00AB732F">
      <w:pPr>
        <w:spacing w:before="180" w:after="0"/>
        <w:jc w:val="both"/>
        <w:rPr>
          <w:rFonts w:eastAsia="DengXian"/>
          <w:b/>
          <w:iCs/>
        </w:rPr>
      </w:pPr>
      <w:r w:rsidRPr="00F77271">
        <w:rPr>
          <w:rFonts w:eastAsiaTheme="minorEastAsia"/>
          <w:b/>
          <w:szCs w:val="16"/>
          <w:lang w:eastAsia="ko-KR"/>
        </w:rPr>
        <w:t>Observation</w:t>
      </w:r>
      <w:r>
        <w:rPr>
          <w:rFonts w:eastAsiaTheme="minorEastAsia"/>
          <w:b/>
          <w:szCs w:val="16"/>
          <w:lang w:eastAsia="ko-KR"/>
        </w:rPr>
        <w:t xml:space="preserve"> 3</w:t>
      </w:r>
      <w:r w:rsidRPr="00F77271">
        <w:rPr>
          <w:rFonts w:eastAsiaTheme="minorEastAsia"/>
          <w:b/>
          <w:szCs w:val="16"/>
          <w:lang w:eastAsia="ko-KR"/>
        </w:rPr>
        <w:t>:</w:t>
      </w:r>
      <w:r>
        <w:rPr>
          <w:rFonts w:eastAsiaTheme="minorEastAsia"/>
          <w:b/>
          <w:szCs w:val="16"/>
          <w:lang w:eastAsia="ko-KR"/>
        </w:rPr>
        <w:t xml:space="preserve"> </w:t>
      </w:r>
      <w:r w:rsidRPr="008C208A">
        <w:rPr>
          <w:rFonts w:eastAsia="DengXian"/>
          <w:b/>
          <w:iCs/>
        </w:rPr>
        <w:t xml:space="preserve">For Set 1-2, the DL coverage ratio can be improved to 96.8% if the SSB periodicity from UE side is increased to 160ms and beam hopping is applied, and the SSB periodicity from gNB side is assumed to 10ms. Similar performance of DL coverage ratio are achieved if 8 SSBs per burst set </w:t>
      </w:r>
      <w:r>
        <w:rPr>
          <w:rFonts w:eastAsia="DengXian"/>
          <w:b/>
          <w:iCs/>
        </w:rPr>
        <w:t>might</w:t>
      </w:r>
      <w:r w:rsidRPr="008C208A">
        <w:rPr>
          <w:rFonts w:eastAsia="DengXian"/>
          <w:b/>
          <w:iCs/>
        </w:rPr>
        <w:t xml:space="preserve"> be considered in case that the SSB periodicity from gNB side is assumed to 20ms. </w:t>
      </w:r>
      <w:r>
        <w:rPr>
          <w:rFonts w:eastAsia="DengXian"/>
          <w:b/>
          <w:iCs/>
        </w:rPr>
        <w:t xml:space="preserve"> </w:t>
      </w:r>
    </w:p>
    <w:p w14:paraId="1949BEB2" w14:textId="77777777" w:rsidR="00AB732F" w:rsidRPr="00072CD0" w:rsidRDefault="00AB732F" w:rsidP="00AB732F">
      <w:pPr>
        <w:pStyle w:val="af9"/>
        <w:numPr>
          <w:ilvl w:val="0"/>
          <w:numId w:val="39"/>
        </w:numPr>
        <w:spacing w:before="40" w:after="180"/>
        <w:ind w:left="687" w:hanging="403"/>
        <w:jc w:val="both"/>
        <w:rPr>
          <w:rFonts w:ascii="Times New Roman" w:eastAsia="DengXian" w:hAnsi="Times New Roman"/>
          <w:b/>
          <w:iCs/>
          <w:sz w:val="20"/>
          <w:szCs w:val="20"/>
          <w:lang w:eastAsia="en-US"/>
        </w:rPr>
      </w:pPr>
      <w:r w:rsidRPr="00072CD0">
        <w:rPr>
          <w:rFonts w:ascii="Times New Roman" w:eastAsiaTheme="minorEastAsia" w:hAnsi="Times New Roman"/>
          <w:b/>
          <w:iCs/>
          <w:sz w:val="20"/>
          <w:szCs w:val="20"/>
          <w:lang w:eastAsia="ko-KR"/>
        </w:rPr>
        <w:t>I</w:t>
      </w:r>
      <w:r w:rsidRPr="00072CD0">
        <w:rPr>
          <w:rFonts w:ascii="Times New Roman" w:eastAsia="DengXian" w:hAnsi="Times New Roman"/>
          <w:b/>
          <w:iCs/>
          <w:sz w:val="20"/>
          <w:szCs w:val="20"/>
        </w:rPr>
        <w:t xml:space="preserve">t will reduce </w:t>
      </w:r>
      <w:r>
        <w:rPr>
          <w:rFonts w:ascii="Times New Roman" w:eastAsia="DengXian" w:hAnsi="Times New Roman"/>
          <w:b/>
          <w:iCs/>
          <w:sz w:val="20"/>
          <w:szCs w:val="20"/>
        </w:rPr>
        <w:t xml:space="preserve">cell search latency compared to the case where UE assumes </w:t>
      </w:r>
      <w:r w:rsidRPr="00072CD0">
        <w:rPr>
          <w:rFonts w:ascii="Times New Roman" w:eastAsia="DengXian" w:hAnsi="Times New Roman"/>
          <w:b/>
          <w:iCs/>
          <w:sz w:val="20"/>
          <w:szCs w:val="20"/>
        </w:rPr>
        <w:t xml:space="preserve">320ms of the SSB periodicity. </w:t>
      </w:r>
    </w:p>
    <w:p w14:paraId="7E7257C2" w14:textId="77777777" w:rsidR="00AB732F" w:rsidRPr="00AB732F" w:rsidRDefault="00AB732F" w:rsidP="00AB732F">
      <w:pPr>
        <w:jc w:val="both"/>
        <w:rPr>
          <w:rFonts w:eastAsiaTheme="minorEastAsia"/>
          <w:b/>
          <w:szCs w:val="16"/>
          <w:lang w:eastAsia="ko-KR"/>
        </w:rPr>
      </w:pPr>
      <w:r w:rsidRPr="00F77271">
        <w:rPr>
          <w:rFonts w:eastAsiaTheme="minorEastAsia"/>
          <w:b/>
          <w:szCs w:val="16"/>
          <w:lang w:eastAsia="ko-KR"/>
        </w:rPr>
        <w:t>Observation</w:t>
      </w:r>
      <w:r>
        <w:rPr>
          <w:rFonts w:eastAsiaTheme="minorEastAsia"/>
          <w:b/>
          <w:szCs w:val="16"/>
          <w:lang w:eastAsia="ko-KR"/>
        </w:rPr>
        <w:t xml:space="preserve"> 4</w:t>
      </w:r>
      <w:r w:rsidRPr="00F77271">
        <w:rPr>
          <w:rFonts w:eastAsiaTheme="minorEastAsia"/>
          <w:b/>
          <w:szCs w:val="16"/>
          <w:lang w:eastAsia="ko-KR"/>
        </w:rPr>
        <w:t>:</w:t>
      </w:r>
      <w:r>
        <w:rPr>
          <w:rFonts w:eastAsiaTheme="minorEastAsia"/>
          <w:b/>
          <w:szCs w:val="16"/>
          <w:lang w:eastAsia="ko-KR"/>
        </w:rPr>
        <w:t xml:space="preserve"> </w:t>
      </w:r>
      <w:r w:rsidRPr="00AB732F">
        <w:rPr>
          <w:rFonts w:eastAsiaTheme="minorEastAsia"/>
          <w:b/>
          <w:szCs w:val="16"/>
          <w:lang w:eastAsia="ko-KR"/>
        </w:rPr>
        <w:t xml:space="preserve">The overhead of common control overhead except for SSB would not be increased as the periodicity of SSB gets shorter. </w:t>
      </w:r>
    </w:p>
    <w:p w14:paraId="2F902215" w14:textId="77777777" w:rsidR="00AB732F" w:rsidRPr="0077301F" w:rsidRDefault="00AB732F" w:rsidP="00AB732F">
      <w:pPr>
        <w:rPr>
          <w:lang w:eastAsia="zh-CN"/>
        </w:rPr>
      </w:pPr>
      <w:r w:rsidRPr="0077301F">
        <w:rPr>
          <w:b/>
        </w:rPr>
        <w:t>Observation 5: By using wider beam as much as 4 times greater than the existing assumption the link budget CNR will be lower by 6 dB.</w:t>
      </w:r>
    </w:p>
    <w:p w14:paraId="7BAD37FA" w14:textId="77777777" w:rsidR="00516811" w:rsidRPr="0077301F" w:rsidRDefault="00516811" w:rsidP="00516811">
      <w:r w:rsidRPr="0077301F">
        <w:rPr>
          <w:b/>
        </w:rPr>
        <w:lastRenderedPageBreak/>
        <w:t xml:space="preserve">Observation </w:t>
      </w:r>
      <w:r>
        <w:rPr>
          <w:b/>
        </w:rPr>
        <w:t>6</w:t>
      </w:r>
      <w:r w:rsidRPr="0077301F">
        <w:rPr>
          <w:b/>
        </w:rPr>
        <w:t>: Using wider beams for SSB transmission under the existing Set1-2 assumptions will lead to the same issues as SSB periodicity extension issues</w:t>
      </w:r>
      <w:r w:rsidRPr="0077301F">
        <w:t>.</w:t>
      </w:r>
    </w:p>
    <w:p w14:paraId="14051E92" w14:textId="77777777" w:rsidR="00AB732F" w:rsidRPr="00516811" w:rsidRDefault="00AB732F" w:rsidP="0029638B">
      <w:pPr>
        <w:spacing w:before="60" w:after="120" w:line="240" w:lineRule="auto"/>
        <w:jc w:val="both"/>
        <w:rPr>
          <w:rFonts w:eastAsiaTheme="minorEastAsia"/>
          <w:bCs/>
          <w:kern w:val="28"/>
          <w:lang w:eastAsia="ko-KR"/>
        </w:rPr>
      </w:pPr>
    </w:p>
    <w:bookmarkEnd w:id="2"/>
    <w:bookmarkEnd w:id="4"/>
    <w:p w14:paraId="54BC294C" w14:textId="321A0039" w:rsidR="00D5086B" w:rsidRPr="004008F1" w:rsidRDefault="00706C4A" w:rsidP="00403216">
      <w:pPr>
        <w:spacing w:after="0" w:line="240" w:lineRule="auto"/>
        <w:rPr>
          <w:lang w:val="en-GB" w:eastAsia="ko-KR"/>
        </w:rPr>
      </w:pPr>
      <w:r>
        <w:rPr>
          <w:b/>
        </w:rPr>
        <w:br w:type="page"/>
      </w:r>
    </w:p>
    <w:sectPr w:rsidR="00D5086B" w:rsidRPr="004008F1" w:rsidSect="00CC2686">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5428E" w14:textId="77777777" w:rsidR="004566A9" w:rsidRDefault="004566A9">
      <w:r>
        <w:separator/>
      </w:r>
    </w:p>
  </w:endnote>
  <w:endnote w:type="continuationSeparator" w:id="0">
    <w:p w14:paraId="76FE6209" w14:textId="77777777" w:rsidR="004566A9" w:rsidRDefault="00456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540B3">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972F1" w14:textId="77777777" w:rsidR="004566A9" w:rsidRDefault="004566A9">
      <w:r>
        <w:separator/>
      </w:r>
    </w:p>
  </w:footnote>
  <w:footnote w:type="continuationSeparator" w:id="0">
    <w:p w14:paraId="74A7B3DD" w14:textId="77777777" w:rsidR="004566A9" w:rsidRDefault="00456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9251379"/>
    <w:multiLevelType w:val="hybridMultilevel"/>
    <w:tmpl w:val="1C2AD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7941F4"/>
    <w:multiLevelType w:val="hybridMultilevel"/>
    <w:tmpl w:val="1C2AD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3"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9986DD3"/>
    <w:multiLevelType w:val="hybridMultilevel"/>
    <w:tmpl w:val="53A428DC"/>
    <w:lvl w:ilvl="0" w:tplc="A0D203C0">
      <w:start w:val="2"/>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바탕"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7A5EA7"/>
    <w:multiLevelType w:val="hybridMultilevel"/>
    <w:tmpl w:val="0212AA76"/>
    <w:lvl w:ilvl="0" w:tplc="5F2C719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60A565A"/>
    <w:multiLevelType w:val="hybridMultilevel"/>
    <w:tmpl w:val="1A849AB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4"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7" w15:restartNumberingAfterBreak="0">
    <w:nsid w:val="3B7127AC"/>
    <w:multiLevelType w:val="multilevel"/>
    <w:tmpl w:val="3B7127AC"/>
    <w:lvl w:ilvl="0">
      <w:start w:val="5"/>
      <w:numFmt w:val="bullet"/>
      <w:lvlText w:val="-"/>
      <w:lvlJc w:val="left"/>
      <w:pPr>
        <w:ind w:left="1140" w:hanging="420"/>
      </w:pPr>
      <w:rPr>
        <w:rFonts w:ascii="Times New Roman" w:eastAsia="MS Gothic"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 w15:restartNumberingAfterBreak="0">
    <w:nsid w:val="481872B5"/>
    <w:multiLevelType w:val="hybridMultilevel"/>
    <w:tmpl w:val="2E4ECF7E"/>
    <w:lvl w:ilvl="0" w:tplc="90B60DE2">
      <w:start w:val="5"/>
      <w:numFmt w:val="bullet"/>
      <w:lvlText w:val="-"/>
      <w:lvlJc w:val="left"/>
      <w:pPr>
        <w:ind w:left="684" w:hanging="40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3" w15:restartNumberingAfterBreak="0">
    <w:nsid w:val="544E767E"/>
    <w:multiLevelType w:val="hybridMultilevel"/>
    <w:tmpl w:val="32CAC0FE"/>
    <w:lvl w:ilvl="0" w:tplc="B8645A80">
      <w:start w:val="1"/>
      <w:numFmt w:val="bullet"/>
      <w:lvlText w:val="•"/>
      <w:lvlJc w:val="left"/>
      <w:pPr>
        <w:ind w:left="684" w:hanging="400"/>
      </w:pPr>
      <w:rPr>
        <w:rFonts w:ascii="Arial" w:hAnsi="Arial"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5" w15:restartNumberingAfterBreak="0">
    <w:nsid w:val="589C1F2A"/>
    <w:multiLevelType w:val="hybridMultilevel"/>
    <w:tmpl w:val="AC14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65259C"/>
    <w:multiLevelType w:val="hybridMultilevel"/>
    <w:tmpl w:val="8452C03C"/>
    <w:lvl w:ilvl="0" w:tplc="701C3A6A">
      <w:start w:val="1"/>
      <w:numFmt w:val="decimalEnclosedCircle"/>
      <w:lvlText w:val="%1"/>
      <w:lvlJc w:val="left"/>
      <w:pPr>
        <w:ind w:left="1120" w:hanging="360"/>
      </w:pPr>
      <w:rPr>
        <w:rFonts w:ascii="바탕" w:eastAsia="바탕" w:hAnsi="바탕" w:cs="바탕"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8"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A0286"/>
    <w:multiLevelType w:val="hybridMultilevel"/>
    <w:tmpl w:val="D10C62A6"/>
    <w:lvl w:ilvl="0" w:tplc="5470B1A6">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2"/>
  </w:num>
  <w:num w:numId="2">
    <w:abstractNumId w:val="43"/>
  </w:num>
  <w:num w:numId="3">
    <w:abstractNumId w:val="17"/>
  </w:num>
  <w:num w:numId="4">
    <w:abstractNumId w:val="34"/>
  </w:num>
  <w:num w:numId="5">
    <w:abstractNumId w:val="8"/>
  </w:num>
  <w:num w:numId="6">
    <w:abstractNumId w:val="39"/>
  </w:num>
  <w:num w:numId="7">
    <w:abstractNumId w:val="18"/>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2"/>
  </w:num>
  <w:num w:numId="10">
    <w:abstractNumId w:val="36"/>
  </w:num>
  <w:num w:numId="11">
    <w:abstractNumId w:val="28"/>
  </w:num>
  <w:num w:numId="12">
    <w:abstractNumId w:val="3"/>
  </w:num>
  <w:num w:numId="13">
    <w:abstractNumId w:val="40"/>
  </w:num>
  <w:num w:numId="14">
    <w:abstractNumId w:val="14"/>
  </w:num>
  <w:num w:numId="15">
    <w:abstractNumId w:val="38"/>
  </w:num>
  <w:num w:numId="16">
    <w:abstractNumId w:val="23"/>
  </w:num>
  <w:num w:numId="17">
    <w:abstractNumId w:val="42"/>
  </w:num>
  <w:num w:numId="18">
    <w:abstractNumId w:val="19"/>
  </w:num>
  <w:num w:numId="19">
    <w:abstractNumId w:val="5"/>
  </w:num>
  <w:num w:numId="20">
    <w:abstractNumId w:val="20"/>
  </w:num>
  <w:num w:numId="21">
    <w:abstractNumId w:val="29"/>
  </w:num>
  <w:num w:numId="22">
    <w:abstractNumId w:val="25"/>
  </w:num>
  <w:num w:numId="23">
    <w:abstractNumId w:val="44"/>
  </w:num>
  <w:num w:numId="24">
    <w:abstractNumId w:val="37"/>
  </w:num>
  <w:num w:numId="25">
    <w:abstractNumId w:val="15"/>
  </w:num>
  <w:num w:numId="26">
    <w:abstractNumId w:val="0"/>
  </w:num>
  <w:num w:numId="27">
    <w:abstractNumId w:val="27"/>
  </w:num>
  <w:num w:numId="28">
    <w:abstractNumId w:val="35"/>
  </w:num>
  <w:num w:numId="29">
    <w:abstractNumId w:val="41"/>
  </w:num>
  <w:num w:numId="30">
    <w:abstractNumId w:val="6"/>
  </w:num>
  <w:num w:numId="31">
    <w:abstractNumId w:val="26"/>
  </w:num>
  <w:num w:numId="32">
    <w:abstractNumId w:val="13"/>
  </w:num>
  <w:num w:numId="33">
    <w:abstractNumId w:val="7"/>
  </w:num>
  <w:num w:numId="34">
    <w:abstractNumId w:val="30"/>
  </w:num>
  <w:num w:numId="35">
    <w:abstractNumId w:val="16"/>
  </w:num>
  <w:num w:numId="36">
    <w:abstractNumId w:val="33"/>
  </w:num>
  <w:num w:numId="37">
    <w:abstractNumId w:val="22"/>
  </w:num>
  <w:num w:numId="38">
    <w:abstractNumId w:val="21"/>
  </w:num>
  <w:num w:numId="39">
    <w:abstractNumId w:val="31"/>
  </w:num>
  <w:num w:numId="40">
    <w:abstractNumId w:val="10"/>
  </w:num>
  <w:num w:numId="41">
    <w:abstractNumId w:val="11"/>
  </w:num>
  <w:num w:numId="42">
    <w:abstractNumId w:val="24"/>
  </w:num>
  <w:num w:numId="43">
    <w:abstractNumId w:val="9"/>
  </w:num>
  <w:num w:numId="4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E8F"/>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952"/>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650"/>
    <w:rsid w:val="000967D7"/>
    <w:rsid w:val="000967E2"/>
    <w:rsid w:val="000969BF"/>
    <w:rsid w:val="00096A03"/>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256"/>
    <w:rsid w:val="000A62E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CDE"/>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A92"/>
    <w:rsid w:val="000D4B39"/>
    <w:rsid w:val="000D4B64"/>
    <w:rsid w:val="000D51AE"/>
    <w:rsid w:val="000D5216"/>
    <w:rsid w:val="000D527E"/>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4B"/>
    <w:rsid w:val="00143974"/>
    <w:rsid w:val="00143A43"/>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50"/>
    <w:rsid w:val="001875EF"/>
    <w:rsid w:val="00187608"/>
    <w:rsid w:val="00187846"/>
    <w:rsid w:val="00187A18"/>
    <w:rsid w:val="00187A6A"/>
    <w:rsid w:val="00187CE7"/>
    <w:rsid w:val="00187EA7"/>
    <w:rsid w:val="001901E3"/>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B44"/>
    <w:rsid w:val="001A3C00"/>
    <w:rsid w:val="001A3D1A"/>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A2F"/>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B34"/>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2F1"/>
    <w:rsid w:val="00206346"/>
    <w:rsid w:val="002064FC"/>
    <w:rsid w:val="00206555"/>
    <w:rsid w:val="002066D6"/>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3"/>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5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4D8B"/>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3E7"/>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19"/>
    <w:rsid w:val="00435A79"/>
    <w:rsid w:val="00435AD5"/>
    <w:rsid w:val="00435D73"/>
    <w:rsid w:val="004360EC"/>
    <w:rsid w:val="00436493"/>
    <w:rsid w:val="004369E9"/>
    <w:rsid w:val="00436ADA"/>
    <w:rsid w:val="00436F56"/>
    <w:rsid w:val="004370D7"/>
    <w:rsid w:val="0043728D"/>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F7D"/>
    <w:rsid w:val="004730FC"/>
    <w:rsid w:val="004732EE"/>
    <w:rsid w:val="00473354"/>
    <w:rsid w:val="00473579"/>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38D"/>
    <w:rsid w:val="004774AC"/>
    <w:rsid w:val="004774B0"/>
    <w:rsid w:val="004774ED"/>
    <w:rsid w:val="004776CF"/>
    <w:rsid w:val="00477805"/>
    <w:rsid w:val="00477B22"/>
    <w:rsid w:val="00477BCE"/>
    <w:rsid w:val="00477BF2"/>
    <w:rsid w:val="00477C4A"/>
    <w:rsid w:val="00477D42"/>
    <w:rsid w:val="00477F5C"/>
    <w:rsid w:val="004802FC"/>
    <w:rsid w:val="00480421"/>
    <w:rsid w:val="00480559"/>
    <w:rsid w:val="004807DE"/>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C18"/>
    <w:rsid w:val="004F5E56"/>
    <w:rsid w:val="004F5FD5"/>
    <w:rsid w:val="004F6018"/>
    <w:rsid w:val="004F65D0"/>
    <w:rsid w:val="004F66D7"/>
    <w:rsid w:val="004F67A2"/>
    <w:rsid w:val="004F6895"/>
    <w:rsid w:val="004F6BE7"/>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3DF"/>
    <w:rsid w:val="00511554"/>
    <w:rsid w:val="00511617"/>
    <w:rsid w:val="0051172C"/>
    <w:rsid w:val="00511733"/>
    <w:rsid w:val="00511752"/>
    <w:rsid w:val="00511974"/>
    <w:rsid w:val="00511BA8"/>
    <w:rsid w:val="00511BFD"/>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20AE"/>
    <w:rsid w:val="005221F5"/>
    <w:rsid w:val="0052251E"/>
    <w:rsid w:val="005228A7"/>
    <w:rsid w:val="005228AE"/>
    <w:rsid w:val="005228C4"/>
    <w:rsid w:val="0052290C"/>
    <w:rsid w:val="00522A90"/>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052"/>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BB9"/>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35F"/>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967"/>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10C"/>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3BEC"/>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06"/>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3C6"/>
    <w:rsid w:val="007755D8"/>
    <w:rsid w:val="0077567B"/>
    <w:rsid w:val="007756FC"/>
    <w:rsid w:val="007759E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7B"/>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D2"/>
    <w:rsid w:val="007C0CCE"/>
    <w:rsid w:val="007C102F"/>
    <w:rsid w:val="007C11E1"/>
    <w:rsid w:val="007C126F"/>
    <w:rsid w:val="007C1550"/>
    <w:rsid w:val="007C15E3"/>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75"/>
    <w:rsid w:val="008248EA"/>
    <w:rsid w:val="00824960"/>
    <w:rsid w:val="00824A4E"/>
    <w:rsid w:val="00824A6F"/>
    <w:rsid w:val="00824C1A"/>
    <w:rsid w:val="00824DE9"/>
    <w:rsid w:val="00824EDC"/>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050"/>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573"/>
    <w:rsid w:val="008E25D6"/>
    <w:rsid w:val="008E26B9"/>
    <w:rsid w:val="008E2808"/>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49B"/>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71F5"/>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FD"/>
    <w:rsid w:val="009A0D2F"/>
    <w:rsid w:val="009A0DC1"/>
    <w:rsid w:val="009A10E6"/>
    <w:rsid w:val="009A12C7"/>
    <w:rsid w:val="009A12E9"/>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BFB"/>
    <w:rsid w:val="00A36D45"/>
    <w:rsid w:val="00A36D91"/>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E"/>
    <w:rsid w:val="00A73BC5"/>
    <w:rsid w:val="00A73C21"/>
    <w:rsid w:val="00A73D1A"/>
    <w:rsid w:val="00A73D5C"/>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DAA"/>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DB1"/>
    <w:rsid w:val="00AB7E34"/>
    <w:rsid w:val="00AC000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6A8"/>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A9"/>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967"/>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915"/>
    <w:rsid w:val="00B439A7"/>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4AB"/>
    <w:rsid w:val="00BA44B8"/>
    <w:rsid w:val="00BA46BD"/>
    <w:rsid w:val="00BA47C5"/>
    <w:rsid w:val="00BA47D5"/>
    <w:rsid w:val="00BA4934"/>
    <w:rsid w:val="00BA49FE"/>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667"/>
    <w:rsid w:val="00BB4806"/>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EAA"/>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73"/>
    <w:rsid w:val="00C80B31"/>
    <w:rsid w:val="00C80DEB"/>
    <w:rsid w:val="00C80E10"/>
    <w:rsid w:val="00C80EC8"/>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993"/>
    <w:rsid w:val="00C86E87"/>
    <w:rsid w:val="00C86F8D"/>
    <w:rsid w:val="00C86FB3"/>
    <w:rsid w:val="00C8707E"/>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61F"/>
    <w:rsid w:val="00CD5726"/>
    <w:rsid w:val="00CD57AE"/>
    <w:rsid w:val="00CD5D50"/>
    <w:rsid w:val="00CD5EF5"/>
    <w:rsid w:val="00CD5FEE"/>
    <w:rsid w:val="00CD6072"/>
    <w:rsid w:val="00CD638A"/>
    <w:rsid w:val="00CD63A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5C2"/>
    <w:rsid w:val="00D1598B"/>
    <w:rsid w:val="00D15AC0"/>
    <w:rsid w:val="00D15AF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B14"/>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28A"/>
    <w:rsid w:val="00DF03FC"/>
    <w:rsid w:val="00DF04CB"/>
    <w:rsid w:val="00DF05CA"/>
    <w:rsid w:val="00DF0874"/>
    <w:rsid w:val="00DF088E"/>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F20"/>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71D"/>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315"/>
    <w:rsid w:val="00EB3355"/>
    <w:rsid w:val="00EB3A10"/>
    <w:rsid w:val="00EB3BEE"/>
    <w:rsid w:val="00EB3EC6"/>
    <w:rsid w:val="00EB4063"/>
    <w:rsid w:val="00EB41C3"/>
    <w:rsid w:val="00EB4390"/>
    <w:rsid w:val="00EB4409"/>
    <w:rsid w:val="00EB4577"/>
    <w:rsid w:val="00EB46DB"/>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F23"/>
    <w:rsid w:val="00EE1153"/>
    <w:rsid w:val="00EE1329"/>
    <w:rsid w:val="00EE13C4"/>
    <w:rsid w:val="00EE140F"/>
    <w:rsid w:val="00EE15DC"/>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003"/>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59E"/>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F11"/>
    <w:rsid w:val="00EF4F59"/>
    <w:rsid w:val="00EF50D2"/>
    <w:rsid w:val="00EF524D"/>
    <w:rsid w:val="00EF5334"/>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D9F"/>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45"/>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46"/>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45"/>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1BE"/>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15"/>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标题 4"/>
    <w:basedOn w:val="3"/>
    <w:next w:val="a"/>
    <w:uiPriority w:val="9"/>
    <w:qFormat/>
    <w:pPr>
      <w:numPr>
        <w:ilvl w:val="3"/>
      </w:numPr>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1702</TotalTime>
  <Pages>9</Pages>
  <Words>3334</Words>
  <Characters>19008</Characters>
  <Application>Microsoft Office Word</Application>
  <DocSecurity>0</DocSecurity>
  <Lines>158</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22298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403</cp:revision>
  <cp:lastPrinted>2015-10-31T09:51:00Z</cp:lastPrinted>
  <dcterms:created xsi:type="dcterms:W3CDTF">2024-07-31T02:01:00Z</dcterms:created>
  <dcterms:modified xsi:type="dcterms:W3CDTF">2024-10-04T07:47:00Z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